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E7E3A" w:rsidRPr="007A370C" w:rsidRDefault="00CE045F">
      <w:pPr>
        <w:rPr>
          <w:b/>
          <w:lang w:val="en-GB"/>
        </w:rPr>
      </w:pPr>
      <w:r w:rsidRPr="007A370C">
        <w:rPr>
          <w:b/>
          <w:lang w:val="en-GB"/>
        </w:rPr>
        <w:t xml:space="preserve">Quiz - </w:t>
      </w:r>
      <w:r w:rsidR="005E7E3A" w:rsidRPr="007A370C">
        <w:rPr>
          <w:b/>
          <w:lang w:val="en-GB"/>
        </w:rPr>
        <w:t>In the travel clinic</w:t>
      </w:r>
    </w:p>
    <w:p w:rsidR="00BF3859" w:rsidRPr="007A370C" w:rsidRDefault="005E7E3A">
      <w:pPr>
        <w:rPr>
          <w:lang w:val="en-GB"/>
        </w:rPr>
      </w:pPr>
      <w:r w:rsidRPr="007A370C">
        <w:rPr>
          <w:lang w:val="en-GB"/>
        </w:rPr>
        <w:t>A 27-year-</w:t>
      </w:r>
      <w:r w:rsidR="00BF3859" w:rsidRPr="007A370C">
        <w:rPr>
          <w:lang w:val="en-GB"/>
        </w:rPr>
        <w:t xml:space="preserve">old male </w:t>
      </w:r>
      <w:r w:rsidR="0043428E" w:rsidRPr="007A370C">
        <w:rPr>
          <w:lang w:val="en-GB"/>
        </w:rPr>
        <w:t xml:space="preserve">traveller </w:t>
      </w:r>
      <w:r w:rsidR="00BF3859" w:rsidRPr="007A370C">
        <w:rPr>
          <w:lang w:val="en-GB"/>
        </w:rPr>
        <w:t xml:space="preserve">was admitted to hospital in the Netherlands because of fever and weight loss. He travelled in Africa from north to south </w:t>
      </w:r>
      <w:proofErr w:type="gramStart"/>
      <w:r w:rsidR="00BF3859" w:rsidRPr="007A370C">
        <w:rPr>
          <w:lang w:val="en-GB"/>
        </w:rPr>
        <w:t>during</w:t>
      </w:r>
      <w:proofErr w:type="gramEnd"/>
      <w:r w:rsidR="00BF3859" w:rsidRPr="007A370C">
        <w:rPr>
          <w:lang w:val="en-GB"/>
        </w:rPr>
        <w:t xml:space="preserve"> 9 months. He started in Morocco, crossed the Sahara and continued via Nigeria to Zimbabwe. Four months before admission he developed fever</w:t>
      </w:r>
      <w:r w:rsidR="00CE045F" w:rsidRPr="007A370C">
        <w:rPr>
          <w:lang w:val="en-GB"/>
        </w:rPr>
        <w:t>,</w:t>
      </w:r>
      <w:r w:rsidR="00BF3859" w:rsidRPr="007A370C">
        <w:rPr>
          <w:lang w:val="en-GB"/>
        </w:rPr>
        <w:t xml:space="preserve"> headache</w:t>
      </w:r>
      <w:r w:rsidR="00CE045F" w:rsidRPr="007A370C">
        <w:rPr>
          <w:lang w:val="en-GB"/>
        </w:rPr>
        <w:t xml:space="preserve"> and</w:t>
      </w:r>
      <w:r w:rsidR="00BF3859" w:rsidRPr="007A370C">
        <w:rPr>
          <w:lang w:val="en-GB"/>
        </w:rPr>
        <w:t xml:space="preserve"> muscle aches; he went to a local laboratory and was found to have a positive blood film for malaria</w:t>
      </w:r>
      <w:r w:rsidR="00167198" w:rsidRPr="007A370C">
        <w:rPr>
          <w:lang w:val="en-GB"/>
        </w:rPr>
        <w:t xml:space="preserve">. He was treated with </w:t>
      </w:r>
      <w:r w:rsidRPr="007A370C">
        <w:rPr>
          <w:lang w:val="en-GB"/>
        </w:rPr>
        <w:t>an antimalarial drug</w:t>
      </w:r>
      <w:r w:rsidR="00167198" w:rsidRPr="007A370C">
        <w:rPr>
          <w:lang w:val="en-GB"/>
        </w:rPr>
        <w:t xml:space="preserve"> after which the fever disappeared. </w:t>
      </w:r>
      <w:r w:rsidR="00BF3859" w:rsidRPr="007A370C">
        <w:rPr>
          <w:lang w:val="en-GB"/>
        </w:rPr>
        <w:t xml:space="preserve">Two months before admission he had an episode of diarrhoea with some blood admixture; there was no fever. He used some tablets from his travel companion (‘against diarrhoea’) and improved. One month </w:t>
      </w:r>
      <w:r w:rsidR="00CE045F" w:rsidRPr="007A370C">
        <w:rPr>
          <w:lang w:val="en-GB"/>
        </w:rPr>
        <w:t>before admission</w:t>
      </w:r>
      <w:r w:rsidR="00BF3859" w:rsidRPr="007A370C">
        <w:rPr>
          <w:lang w:val="en-GB"/>
        </w:rPr>
        <w:t xml:space="preserve"> he developed fever and muscle aches that continued until admission; later there was also right upper quadrant abdominal pain.</w:t>
      </w:r>
    </w:p>
    <w:p w:rsidR="00EA131D" w:rsidRPr="007A370C" w:rsidRDefault="00BF3859">
      <w:pPr>
        <w:rPr>
          <w:lang w:val="en-GB"/>
        </w:rPr>
      </w:pPr>
      <w:r w:rsidRPr="007A370C">
        <w:rPr>
          <w:lang w:val="en-GB"/>
        </w:rPr>
        <w:t>He had been adequately vaccinated for DTP (booster), typhoid fever, hepatitis A and B</w:t>
      </w:r>
      <w:r w:rsidR="0043428E" w:rsidRPr="007A370C">
        <w:rPr>
          <w:lang w:val="en-GB"/>
        </w:rPr>
        <w:t xml:space="preserve"> and</w:t>
      </w:r>
      <w:r w:rsidRPr="007A370C">
        <w:rPr>
          <w:lang w:val="en-GB"/>
        </w:rPr>
        <w:t xml:space="preserve"> rabies</w:t>
      </w:r>
      <w:r w:rsidR="0043428E" w:rsidRPr="007A370C">
        <w:rPr>
          <w:lang w:val="en-GB"/>
        </w:rPr>
        <w:t>;</w:t>
      </w:r>
      <w:r w:rsidRPr="007A370C">
        <w:rPr>
          <w:lang w:val="en-GB"/>
        </w:rPr>
        <w:t xml:space="preserve"> he used </w:t>
      </w:r>
      <w:proofErr w:type="spellStart"/>
      <w:r w:rsidRPr="007A370C">
        <w:rPr>
          <w:lang w:val="en-GB"/>
        </w:rPr>
        <w:t>Malarone</w:t>
      </w:r>
      <w:proofErr w:type="spellEnd"/>
      <w:r w:rsidRPr="007A370C">
        <w:rPr>
          <w:lang w:val="en-GB"/>
        </w:rPr>
        <w:t xml:space="preserve"> as malaria prophylaxis, </w:t>
      </w:r>
      <w:r w:rsidR="005E7E3A" w:rsidRPr="007A370C">
        <w:rPr>
          <w:lang w:val="en-GB"/>
        </w:rPr>
        <w:t xml:space="preserve">albeit </w:t>
      </w:r>
      <w:r w:rsidRPr="007A370C">
        <w:rPr>
          <w:lang w:val="en-GB"/>
        </w:rPr>
        <w:t xml:space="preserve">intermittently. </w:t>
      </w:r>
    </w:p>
    <w:p w:rsidR="00167198" w:rsidRPr="007A370C" w:rsidRDefault="00167198">
      <w:pPr>
        <w:rPr>
          <w:lang w:val="en-GB"/>
        </w:rPr>
      </w:pPr>
      <w:r w:rsidRPr="007A370C">
        <w:rPr>
          <w:lang w:val="en-GB"/>
        </w:rPr>
        <w:t xml:space="preserve">After returning home, he had persistent intermittent fever, abdominal pain, right shoulder pain and generalized weakness. There was slight non-productive cough. He had lost 5 kg of weight since the start of the fever. He was admitted to hospital. </w:t>
      </w:r>
    </w:p>
    <w:p w:rsidR="008F22AD" w:rsidRPr="007A370C" w:rsidRDefault="008F22AD" w:rsidP="005E7E3A">
      <w:pPr>
        <w:spacing w:after="0"/>
        <w:rPr>
          <w:u w:val="single"/>
          <w:lang w:val="en-GB"/>
        </w:rPr>
      </w:pPr>
      <w:r w:rsidRPr="007A370C">
        <w:rPr>
          <w:u w:val="single"/>
          <w:lang w:val="en-GB"/>
        </w:rPr>
        <w:t>Physical examination</w:t>
      </w:r>
    </w:p>
    <w:p w:rsidR="00167198" w:rsidRPr="007A370C" w:rsidRDefault="0043428E" w:rsidP="005E7E3A">
      <w:pPr>
        <w:spacing w:after="0"/>
        <w:rPr>
          <w:lang w:val="en-GB"/>
        </w:rPr>
      </w:pPr>
      <w:r w:rsidRPr="007A370C">
        <w:rPr>
          <w:lang w:val="en-GB"/>
        </w:rPr>
        <w:t>Ill looking; not jaundiced; not pale.</w:t>
      </w:r>
    </w:p>
    <w:p w:rsidR="00167198" w:rsidRPr="007A370C" w:rsidRDefault="00CE045F" w:rsidP="005E7E3A">
      <w:pPr>
        <w:spacing w:after="0"/>
        <w:rPr>
          <w:lang w:val="en-GB"/>
        </w:rPr>
      </w:pPr>
      <w:r w:rsidRPr="007A370C">
        <w:rPr>
          <w:lang w:val="en-GB"/>
        </w:rPr>
        <w:t>V</w:t>
      </w:r>
      <w:r w:rsidR="00167198" w:rsidRPr="007A370C">
        <w:rPr>
          <w:lang w:val="en-GB"/>
        </w:rPr>
        <w:t>ital signs: blood pressure 130/85</w:t>
      </w:r>
      <w:r w:rsidRPr="007A370C">
        <w:rPr>
          <w:lang w:val="en-GB"/>
        </w:rPr>
        <w:t xml:space="preserve"> mm Hg</w:t>
      </w:r>
      <w:r w:rsidR="00167198" w:rsidRPr="007A370C">
        <w:rPr>
          <w:lang w:val="en-GB"/>
        </w:rPr>
        <w:t>; pulse rate 95/min, regular; respiratory rate 24/min; temperature 39.5 C.</w:t>
      </w:r>
    </w:p>
    <w:p w:rsidR="00167198" w:rsidRPr="007A370C" w:rsidRDefault="005E7E3A" w:rsidP="005E7E3A">
      <w:pPr>
        <w:spacing w:after="0"/>
        <w:rPr>
          <w:lang w:val="en-GB"/>
        </w:rPr>
      </w:pPr>
      <w:r w:rsidRPr="007A370C">
        <w:rPr>
          <w:lang w:val="en-GB"/>
        </w:rPr>
        <w:t xml:space="preserve">Head and </w:t>
      </w:r>
      <w:r w:rsidR="00167198" w:rsidRPr="007A370C">
        <w:rPr>
          <w:lang w:val="en-GB"/>
        </w:rPr>
        <w:t>neck: no abnormalities</w:t>
      </w:r>
    </w:p>
    <w:p w:rsidR="00167198" w:rsidRPr="007A370C" w:rsidRDefault="00167198" w:rsidP="005E7E3A">
      <w:pPr>
        <w:spacing w:after="0"/>
        <w:rPr>
          <w:lang w:val="en-GB"/>
        </w:rPr>
      </w:pPr>
      <w:r w:rsidRPr="007A370C">
        <w:rPr>
          <w:lang w:val="en-GB"/>
        </w:rPr>
        <w:t>Lungs: dullness right lower zone; normal breath sounds</w:t>
      </w:r>
    </w:p>
    <w:p w:rsidR="00167198" w:rsidRPr="007A370C" w:rsidRDefault="00167198" w:rsidP="005E7E3A">
      <w:pPr>
        <w:spacing w:after="0"/>
        <w:rPr>
          <w:lang w:val="en-GB"/>
        </w:rPr>
      </w:pPr>
      <w:r w:rsidRPr="007A370C">
        <w:rPr>
          <w:lang w:val="en-GB"/>
        </w:rPr>
        <w:t>Heart: apex beat not displaced, not enlarged on percussion</w:t>
      </w:r>
      <w:r w:rsidR="00CE045F" w:rsidRPr="007A370C">
        <w:rPr>
          <w:lang w:val="en-GB"/>
        </w:rPr>
        <w:t>;</w:t>
      </w:r>
      <w:r w:rsidRPr="007A370C">
        <w:rPr>
          <w:lang w:val="en-GB"/>
        </w:rPr>
        <w:t xml:space="preserve"> heart sounds S1 S2, no pericardial rub</w:t>
      </w:r>
    </w:p>
    <w:p w:rsidR="00167198" w:rsidRPr="007A370C" w:rsidRDefault="00167198" w:rsidP="005E7E3A">
      <w:pPr>
        <w:spacing w:after="0"/>
        <w:rPr>
          <w:lang w:val="en-GB"/>
        </w:rPr>
      </w:pPr>
      <w:r w:rsidRPr="007A370C">
        <w:rPr>
          <w:lang w:val="en-GB"/>
        </w:rPr>
        <w:t>Abdomen: tenderness right upper quadrant, liver enlarged 3 cm, tender, smooth surface, sharp edge.</w:t>
      </w:r>
    </w:p>
    <w:p w:rsidR="00167198" w:rsidRPr="007A370C" w:rsidRDefault="00167198" w:rsidP="005E7E3A">
      <w:pPr>
        <w:spacing w:after="0"/>
        <w:rPr>
          <w:lang w:val="en-GB"/>
        </w:rPr>
      </w:pPr>
      <w:r w:rsidRPr="007A370C">
        <w:rPr>
          <w:lang w:val="en-GB"/>
        </w:rPr>
        <w:t>Spleen not palpable.</w:t>
      </w:r>
    </w:p>
    <w:p w:rsidR="00167198" w:rsidRPr="007A370C" w:rsidRDefault="00167198" w:rsidP="005E7E3A">
      <w:pPr>
        <w:spacing w:after="0"/>
        <w:rPr>
          <w:lang w:val="en-GB"/>
        </w:rPr>
      </w:pPr>
      <w:r w:rsidRPr="007A370C">
        <w:rPr>
          <w:lang w:val="en-GB"/>
        </w:rPr>
        <w:t>Extremities: no oedema.</w:t>
      </w:r>
    </w:p>
    <w:p w:rsidR="00167198" w:rsidRPr="007A370C" w:rsidRDefault="00167198" w:rsidP="005E7E3A">
      <w:pPr>
        <w:spacing w:after="0"/>
        <w:rPr>
          <w:lang w:val="en-GB"/>
        </w:rPr>
      </w:pPr>
      <w:r w:rsidRPr="007A370C">
        <w:rPr>
          <w:lang w:val="en-GB"/>
        </w:rPr>
        <w:t xml:space="preserve">Skin: </w:t>
      </w:r>
      <w:r w:rsidR="00CE045F" w:rsidRPr="007A370C">
        <w:rPr>
          <w:lang w:val="en-GB"/>
        </w:rPr>
        <w:t>in the anterior axillary line at the</w:t>
      </w:r>
      <w:r w:rsidRPr="007A370C">
        <w:rPr>
          <w:lang w:val="en-GB"/>
        </w:rPr>
        <w:t xml:space="preserve"> upper abdomen/ lower chest: swelling, redness and tenderness with </w:t>
      </w:r>
      <w:proofErr w:type="spellStart"/>
      <w:r w:rsidRPr="007A370C">
        <w:rPr>
          <w:lang w:val="en-GB"/>
        </w:rPr>
        <w:t>peau</w:t>
      </w:r>
      <w:proofErr w:type="spellEnd"/>
      <w:r w:rsidRPr="007A370C">
        <w:rPr>
          <w:lang w:val="en-GB"/>
        </w:rPr>
        <w:t xml:space="preserve"> </w:t>
      </w:r>
      <w:proofErr w:type="spellStart"/>
      <w:r w:rsidRPr="007A370C">
        <w:rPr>
          <w:lang w:val="en-GB"/>
        </w:rPr>
        <w:t>d’orange</w:t>
      </w:r>
      <w:proofErr w:type="spellEnd"/>
      <w:r w:rsidRPr="007A370C">
        <w:rPr>
          <w:lang w:val="en-GB"/>
        </w:rPr>
        <w:t xml:space="preserve"> appearance.</w:t>
      </w:r>
    </w:p>
    <w:p w:rsidR="005E7E3A" w:rsidRPr="007A370C" w:rsidRDefault="005E7E3A" w:rsidP="005E7E3A">
      <w:pPr>
        <w:spacing w:after="0"/>
        <w:rPr>
          <w:u w:val="single"/>
          <w:lang w:val="en-GB"/>
        </w:rPr>
      </w:pPr>
    </w:p>
    <w:p w:rsidR="00167198" w:rsidRPr="007A370C" w:rsidRDefault="00972CB9" w:rsidP="005E7E3A">
      <w:pPr>
        <w:spacing w:after="0"/>
        <w:rPr>
          <w:lang w:val="en-GB"/>
        </w:rPr>
      </w:pPr>
      <w:r w:rsidRPr="007A370C">
        <w:rPr>
          <w:u w:val="single"/>
          <w:lang w:val="en-GB"/>
        </w:rPr>
        <w:t>Laboratory results</w:t>
      </w:r>
    </w:p>
    <w:p w:rsidR="00972CB9" w:rsidRPr="007A370C" w:rsidRDefault="00972CB9" w:rsidP="005E7E3A">
      <w:pPr>
        <w:spacing w:after="0"/>
        <w:rPr>
          <w:lang w:val="en-GB"/>
        </w:rPr>
      </w:pPr>
      <w:r w:rsidRPr="007A370C">
        <w:rPr>
          <w:lang w:val="en-GB"/>
        </w:rPr>
        <w:t>ESR 60 mm/hr</w:t>
      </w:r>
    </w:p>
    <w:p w:rsidR="00972CB9" w:rsidRPr="007A370C" w:rsidRDefault="00CE045F" w:rsidP="005E7E3A">
      <w:pPr>
        <w:spacing w:after="0"/>
        <w:rPr>
          <w:lang w:val="en-GB"/>
        </w:rPr>
      </w:pPr>
      <w:proofErr w:type="spellStart"/>
      <w:r w:rsidRPr="007A370C">
        <w:rPr>
          <w:lang w:val="en-GB"/>
        </w:rPr>
        <w:t>Hb</w:t>
      </w:r>
      <w:proofErr w:type="spellEnd"/>
      <w:r w:rsidRPr="007A370C">
        <w:rPr>
          <w:lang w:val="en-GB"/>
        </w:rPr>
        <w:t xml:space="preserve"> 8.1 mmol/L</w:t>
      </w:r>
    </w:p>
    <w:p w:rsidR="00972CB9" w:rsidRPr="007A370C" w:rsidRDefault="00972CB9" w:rsidP="005E7E3A">
      <w:pPr>
        <w:spacing w:after="0"/>
        <w:rPr>
          <w:lang w:val="en-GB"/>
        </w:rPr>
      </w:pPr>
      <w:r w:rsidRPr="007A370C">
        <w:rPr>
          <w:lang w:val="en-GB"/>
        </w:rPr>
        <w:t>TWC 13.3 x 10</w:t>
      </w:r>
      <w:r w:rsidRPr="007A370C">
        <w:rPr>
          <w:vertAlign w:val="superscript"/>
          <w:lang w:val="en-GB"/>
        </w:rPr>
        <w:t>9</w:t>
      </w:r>
      <w:r w:rsidRPr="007A370C">
        <w:rPr>
          <w:lang w:val="en-GB"/>
        </w:rPr>
        <w:t>/L; differential count: 80% neutrophils</w:t>
      </w:r>
    </w:p>
    <w:p w:rsidR="00972CB9" w:rsidRPr="007A370C" w:rsidRDefault="00972CB9" w:rsidP="005E7E3A">
      <w:pPr>
        <w:spacing w:after="0"/>
        <w:rPr>
          <w:lang w:val="en-GB"/>
        </w:rPr>
      </w:pPr>
      <w:r w:rsidRPr="007A370C">
        <w:rPr>
          <w:lang w:val="en-GB"/>
        </w:rPr>
        <w:t>Platelet count: 173 x 10</w:t>
      </w:r>
      <w:r w:rsidRPr="007A370C">
        <w:rPr>
          <w:vertAlign w:val="superscript"/>
          <w:lang w:val="en-GB"/>
        </w:rPr>
        <w:t>9</w:t>
      </w:r>
      <w:r w:rsidRPr="007A370C">
        <w:rPr>
          <w:lang w:val="en-GB"/>
        </w:rPr>
        <w:t>/L</w:t>
      </w:r>
    </w:p>
    <w:p w:rsidR="00972CB9" w:rsidRPr="007A370C" w:rsidRDefault="00972CB9" w:rsidP="005E7E3A">
      <w:pPr>
        <w:spacing w:after="0"/>
        <w:rPr>
          <w:lang w:val="en-GB"/>
        </w:rPr>
      </w:pPr>
      <w:r w:rsidRPr="007A370C">
        <w:rPr>
          <w:lang w:val="en-GB"/>
        </w:rPr>
        <w:t>Bilirubin 16 mmol/L</w:t>
      </w:r>
    </w:p>
    <w:p w:rsidR="0043428E" w:rsidRPr="007A370C" w:rsidRDefault="00972CB9" w:rsidP="005E7E3A">
      <w:pPr>
        <w:spacing w:after="0"/>
        <w:rPr>
          <w:lang w:val="nl-NL"/>
        </w:rPr>
      </w:pPr>
      <w:r w:rsidRPr="007A370C">
        <w:rPr>
          <w:lang w:val="nl-NL"/>
        </w:rPr>
        <w:t>AST 14 U/L</w:t>
      </w:r>
    </w:p>
    <w:p w:rsidR="0043428E" w:rsidRPr="007A370C" w:rsidRDefault="00972CB9" w:rsidP="005E7E3A">
      <w:pPr>
        <w:spacing w:after="0"/>
      </w:pPr>
      <w:r w:rsidRPr="007A370C">
        <w:t>ALT 23 U/L</w:t>
      </w:r>
    </w:p>
    <w:p w:rsidR="00972CB9" w:rsidRPr="007A370C" w:rsidRDefault="00972CB9" w:rsidP="005E7E3A">
      <w:pPr>
        <w:spacing w:after="0"/>
      </w:pPr>
      <w:proofErr w:type="spellStart"/>
      <w:r w:rsidRPr="007A370C">
        <w:t>Alkaline</w:t>
      </w:r>
      <w:proofErr w:type="spellEnd"/>
      <w:r w:rsidRPr="007A370C">
        <w:t xml:space="preserve"> Phosphatase 110 U/L (n&lt; 75)</w:t>
      </w:r>
    </w:p>
    <w:p w:rsidR="0043428E" w:rsidRPr="007A370C" w:rsidRDefault="0043428E">
      <w:pPr>
        <w:rPr>
          <w:u w:val="single"/>
        </w:rPr>
      </w:pPr>
    </w:p>
    <w:p w:rsidR="00167198" w:rsidRPr="007A370C" w:rsidRDefault="008F22AD">
      <w:pPr>
        <w:rPr>
          <w:u w:val="single"/>
        </w:rPr>
      </w:pPr>
      <w:r w:rsidRPr="007A370C">
        <w:rPr>
          <w:u w:val="single"/>
        </w:rPr>
        <w:t>Questions</w:t>
      </w:r>
    </w:p>
    <w:p w:rsidR="004F2FAF" w:rsidRPr="007A370C" w:rsidRDefault="008F22AD" w:rsidP="008F22AD">
      <w:pPr>
        <w:pStyle w:val="ListParagraph"/>
        <w:numPr>
          <w:ilvl w:val="0"/>
          <w:numId w:val="1"/>
        </w:numPr>
        <w:rPr>
          <w:lang w:val="en-GB"/>
        </w:rPr>
      </w:pPr>
      <w:r w:rsidRPr="007A370C">
        <w:rPr>
          <w:lang w:val="en-GB"/>
        </w:rPr>
        <w:t xml:space="preserve">What is the </w:t>
      </w:r>
      <w:r w:rsidR="004F2FAF" w:rsidRPr="007A370C">
        <w:rPr>
          <w:lang w:val="en-GB"/>
        </w:rPr>
        <w:t>differential diagnosis?</w:t>
      </w:r>
    </w:p>
    <w:p w:rsidR="004F2FAF" w:rsidRPr="007A370C" w:rsidRDefault="008F22AD" w:rsidP="004F2FAF">
      <w:pPr>
        <w:pStyle w:val="ListParagraph"/>
        <w:numPr>
          <w:ilvl w:val="0"/>
          <w:numId w:val="1"/>
        </w:numPr>
        <w:rPr>
          <w:lang w:val="en-GB"/>
        </w:rPr>
      </w:pPr>
      <w:r w:rsidRPr="007A370C">
        <w:rPr>
          <w:lang w:val="en-GB"/>
        </w:rPr>
        <w:t>What diagnostic procedures would you do?</w:t>
      </w:r>
    </w:p>
    <w:p w:rsidR="008F22AD" w:rsidRPr="007A370C" w:rsidRDefault="004F2FAF" w:rsidP="008F22AD">
      <w:pPr>
        <w:pStyle w:val="ListParagraph"/>
        <w:numPr>
          <w:ilvl w:val="0"/>
          <w:numId w:val="1"/>
        </w:numPr>
        <w:rPr>
          <w:lang w:val="en-GB"/>
        </w:rPr>
      </w:pPr>
      <w:r w:rsidRPr="007A370C">
        <w:rPr>
          <w:lang w:val="en-GB"/>
        </w:rPr>
        <w:lastRenderedPageBreak/>
        <w:t xml:space="preserve"> What is the likely diagnosis?</w:t>
      </w:r>
    </w:p>
    <w:p w:rsidR="008F22AD" w:rsidRPr="007A370C" w:rsidRDefault="008F22AD" w:rsidP="008F22AD">
      <w:pPr>
        <w:pStyle w:val="ListParagraph"/>
        <w:numPr>
          <w:ilvl w:val="0"/>
          <w:numId w:val="1"/>
        </w:numPr>
        <w:rPr>
          <w:lang w:val="en-GB"/>
        </w:rPr>
      </w:pPr>
      <w:r w:rsidRPr="007A370C">
        <w:rPr>
          <w:lang w:val="en-GB"/>
        </w:rPr>
        <w:t>What is the preferred treatment?</w:t>
      </w:r>
    </w:p>
    <w:p w:rsidR="00CE045F" w:rsidRPr="007A370C" w:rsidRDefault="00CE045F">
      <w:pPr>
        <w:rPr>
          <w:i/>
          <w:u w:val="single"/>
          <w:lang w:val="en-GB"/>
        </w:rPr>
      </w:pPr>
      <w:r w:rsidRPr="007A370C">
        <w:rPr>
          <w:i/>
          <w:u w:val="single"/>
          <w:lang w:val="en-GB"/>
        </w:rPr>
        <w:t>(On the next page)</w:t>
      </w:r>
    </w:p>
    <w:p w:rsidR="00CE045F" w:rsidRPr="007A370C" w:rsidRDefault="00CE045F">
      <w:pPr>
        <w:rPr>
          <w:u w:val="single"/>
          <w:lang w:val="en-GB"/>
        </w:rPr>
      </w:pPr>
    </w:p>
    <w:p w:rsidR="0043428E" w:rsidRPr="007A370C" w:rsidRDefault="0043428E">
      <w:pPr>
        <w:rPr>
          <w:u w:val="single"/>
          <w:lang w:val="en-GB"/>
        </w:rPr>
      </w:pPr>
      <w:r w:rsidRPr="007A370C">
        <w:rPr>
          <w:u w:val="single"/>
          <w:lang w:val="en-GB"/>
        </w:rPr>
        <w:br w:type="page"/>
      </w:r>
    </w:p>
    <w:p w:rsidR="00BF3859" w:rsidRPr="007A370C" w:rsidRDefault="008F22AD">
      <w:pPr>
        <w:rPr>
          <w:u w:val="single"/>
          <w:lang w:val="en-GB"/>
        </w:rPr>
      </w:pPr>
      <w:r w:rsidRPr="007A370C">
        <w:rPr>
          <w:u w:val="single"/>
          <w:lang w:val="en-GB"/>
        </w:rPr>
        <w:lastRenderedPageBreak/>
        <w:t xml:space="preserve">Answers </w:t>
      </w:r>
    </w:p>
    <w:p w:rsidR="005E7E3A" w:rsidRPr="007A370C" w:rsidRDefault="008F22AD" w:rsidP="008F22AD">
      <w:pPr>
        <w:pStyle w:val="ListParagraph"/>
        <w:numPr>
          <w:ilvl w:val="0"/>
          <w:numId w:val="2"/>
        </w:numPr>
        <w:rPr>
          <w:lang w:val="en-GB"/>
        </w:rPr>
      </w:pPr>
      <w:r w:rsidRPr="007A370C">
        <w:rPr>
          <w:lang w:val="en-GB"/>
        </w:rPr>
        <w:t>Amoebic liver abscess</w:t>
      </w:r>
      <w:r w:rsidR="004F2FAF" w:rsidRPr="007A370C">
        <w:rPr>
          <w:lang w:val="en-GB"/>
        </w:rPr>
        <w:t xml:space="preserve">, </w:t>
      </w:r>
      <w:r w:rsidR="00997345" w:rsidRPr="007A370C">
        <w:rPr>
          <w:lang w:val="en-GB"/>
        </w:rPr>
        <w:t xml:space="preserve">pyogenic liver abscess, </w:t>
      </w:r>
      <w:r w:rsidR="004F2FAF" w:rsidRPr="007A370C">
        <w:rPr>
          <w:lang w:val="en-GB"/>
        </w:rPr>
        <w:t>cholecystitis, appendicitis</w:t>
      </w:r>
      <w:r w:rsidRPr="007A370C">
        <w:rPr>
          <w:lang w:val="en-GB"/>
        </w:rPr>
        <w:t xml:space="preserve">. </w:t>
      </w:r>
    </w:p>
    <w:p w:rsidR="00997345" w:rsidRPr="007A370C" w:rsidRDefault="00997345" w:rsidP="008F22AD">
      <w:pPr>
        <w:pStyle w:val="ListParagraph"/>
        <w:numPr>
          <w:ilvl w:val="0"/>
          <w:numId w:val="2"/>
        </w:numPr>
        <w:rPr>
          <w:lang w:val="en-GB"/>
        </w:rPr>
      </w:pPr>
      <w:r w:rsidRPr="007A370C">
        <w:rPr>
          <w:lang w:val="en-GB"/>
        </w:rPr>
        <w:t>Blood cultures (</w:t>
      </w:r>
      <w:r w:rsidR="0043428E" w:rsidRPr="007A370C">
        <w:rPr>
          <w:i/>
          <w:lang w:val="en-GB"/>
        </w:rPr>
        <w:t>these were</w:t>
      </w:r>
      <w:r w:rsidR="0043428E" w:rsidRPr="007A370C">
        <w:rPr>
          <w:lang w:val="en-GB"/>
        </w:rPr>
        <w:t xml:space="preserve"> </w:t>
      </w:r>
      <w:r w:rsidRPr="007A370C">
        <w:rPr>
          <w:i/>
          <w:lang w:val="en-GB"/>
        </w:rPr>
        <w:t>negative</w:t>
      </w:r>
      <w:r w:rsidRPr="007A370C">
        <w:rPr>
          <w:lang w:val="en-GB"/>
        </w:rPr>
        <w:t>), rapid diagnostic test and blood film for malaria (</w:t>
      </w:r>
      <w:r w:rsidRPr="007A370C">
        <w:rPr>
          <w:i/>
          <w:lang w:val="en-GB"/>
        </w:rPr>
        <w:t>negative</w:t>
      </w:r>
      <w:r w:rsidRPr="007A370C">
        <w:rPr>
          <w:lang w:val="en-GB"/>
        </w:rPr>
        <w:t>). Stool examination for parasites and eggs (</w:t>
      </w:r>
      <w:r w:rsidR="0043428E" w:rsidRPr="007A370C">
        <w:rPr>
          <w:i/>
          <w:lang w:val="en-GB"/>
        </w:rPr>
        <w:t xml:space="preserve">showed </w:t>
      </w:r>
      <w:r w:rsidRPr="007A370C">
        <w:rPr>
          <w:i/>
          <w:lang w:val="en-GB"/>
        </w:rPr>
        <w:t xml:space="preserve">E. </w:t>
      </w:r>
      <w:proofErr w:type="spellStart"/>
      <w:r w:rsidRPr="007A370C">
        <w:rPr>
          <w:i/>
          <w:lang w:val="en-GB"/>
        </w:rPr>
        <w:t>histiolytica</w:t>
      </w:r>
      <w:proofErr w:type="spellEnd"/>
      <w:r w:rsidRPr="007A370C">
        <w:rPr>
          <w:lang w:val="en-GB"/>
        </w:rPr>
        <w:t xml:space="preserve"> cysts). </w:t>
      </w:r>
    </w:p>
    <w:p w:rsidR="008F22AD" w:rsidRPr="007A370C" w:rsidRDefault="004F2FAF" w:rsidP="00997345">
      <w:pPr>
        <w:pStyle w:val="ListParagraph"/>
        <w:rPr>
          <w:lang w:val="en-GB"/>
        </w:rPr>
      </w:pPr>
      <w:r w:rsidRPr="007A370C">
        <w:rPr>
          <w:lang w:val="en-GB"/>
        </w:rPr>
        <w:t>The c</w:t>
      </w:r>
      <w:r w:rsidR="008F22AD" w:rsidRPr="007A370C">
        <w:rPr>
          <w:lang w:val="en-GB"/>
        </w:rPr>
        <w:t>hest x-ray showed a raised hemidiaphragm</w:t>
      </w:r>
      <w:r w:rsidR="00CE045F" w:rsidRPr="007A370C">
        <w:rPr>
          <w:lang w:val="en-GB"/>
        </w:rPr>
        <w:t xml:space="preserve"> with clear lung fields (</w:t>
      </w:r>
      <w:r w:rsidR="008F22AD" w:rsidRPr="007A370C">
        <w:rPr>
          <w:lang w:val="en-GB"/>
        </w:rPr>
        <w:t>the normal breath sounds already suggested that there was no intrapulmonary problem</w:t>
      </w:r>
      <w:r w:rsidR="00CE045F" w:rsidRPr="007A370C">
        <w:rPr>
          <w:lang w:val="en-GB"/>
        </w:rPr>
        <w:t>)</w:t>
      </w:r>
      <w:r w:rsidR="008F22AD" w:rsidRPr="007A370C">
        <w:rPr>
          <w:lang w:val="en-GB"/>
        </w:rPr>
        <w:t xml:space="preserve">. </w:t>
      </w:r>
    </w:p>
    <w:p w:rsidR="008F22AD" w:rsidRPr="007A370C" w:rsidRDefault="008F22AD" w:rsidP="008F22AD">
      <w:pPr>
        <w:pStyle w:val="ListParagraph"/>
        <w:rPr>
          <w:lang w:val="en-GB"/>
        </w:rPr>
      </w:pPr>
      <w:r w:rsidRPr="007A370C">
        <w:rPr>
          <w:lang w:val="en-GB"/>
        </w:rPr>
        <w:t>An ultrasound examination showed four liver abscesses</w:t>
      </w:r>
      <w:r w:rsidR="00CE045F" w:rsidRPr="007A370C">
        <w:rPr>
          <w:lang w:val="en-GB"/>
        </w:rPr>
        <w:t xml:space="preserve"> (F</w:t>
      </w:r>
      <w:r w:rsidR="005E7E3A" w:rsidRPr="007A370C">
        <w:rPr>
          <w:lang w:val="en-GB"/>
        </w:rPr>
        <w:t>igure)</w:t>
      </w:r>
      <w:r w:rsidRPr="007A370C">
        <w:rPr>
          <w:lang w:val="en-GB"/>
        </w:rPr>
        <w:t xml:space="preserve">. </w:t>
      </w:r>
      <w:r w:rsidR="004F2FAF" w:rsidRPr="007A370C">
        <w:rPr>
          <w:lang w:val="en-GB"/>
        </w:rPr>
        <w:t xml:space="preserve">A </w:t>
      </w:r>
      <w:r w:rsidRPr="007A370C">
        <w:rPr>
          <w:lang w:val="en-GB"/>
        </w:rPr>
        <w:t>serolog</w:t>
      </w:r>
      <w:r w:rsidR="004F2FAF" w:rsidRPr="007A370C">
        <w:rPr>
          <w:lang w:val="en-GB"/>
        </w:rPr>
        <w:t>ical test for amoebiasis</w:t>
      </w:r>
      <w:r w:rsidR="00997345" w:rsidRPr="007A370C">
        <w:rPr>
          <w:lang w:val="en-GB"/>
        </w:rPr>
        <w:t xml:space="preserve"> w</w:t>
      </w:r>
      <w:r w:rsidRPr="007A370C">
        <w:rPr>
          <w:lang w:val="en-GB"/>
        </w:rPr>
        <w:t>as positive</w:t>
      </w:r>
      <w:r w:rsidR="00997345" w:rsidRPr="007A370C">
        <w:rPr>
          <w:lang w:val="en-GB"/>
        </w:rPr>
        <w:t>.</w:t>
      </w:r>
    </w:p>
    <w:p w:rsidR="008F22AD" w:rsidRPr="007A370C" w:rsidRDefault="00997345">
      <w:pPr>
        <w:pStyle w:val="ListParagraph"/>
        <w:numPr>
          <w:ilvl w:val="0"/>
          <w:numId w:val="2"/>
        </w:numPr>
        <w:rPr>
          <w:lang w:val="en-GB"/>
        </w:rPr>
      </w:pPr>
      <w:r w:rsidRPr="007A370C">
        <w:rPr>
          <w:lang w:val="en-GB"/>
        </w:rPr>
        <w:t xml:space="preserve">Amoebic liver abscess with extension to the skin and </w:t>
      </w:r>
      <w:r w:rsidR="00CE045F" w:rsidRPr="007A370C">
        <w:rPr>
          <w:lang w:val="en-GB"/>
        </w:rPr>
        <w:t xml:space="preserve">right </w:t>
      </w:r>
      <w:r w:rsidRPr="007A370C">
        <w:rPr>
          <w:lang w:val="en-GB"/>
        </w:rPr>
        <w:t>hemidiaphragm leading to shoulder pain.</w:t>
      </w:r>
    </w:p>
    <w:p w:rsidR="00997345" w:rsidRPr="007A370C" w:rsidRDefault="005E7E3A">
      <w:pPr>
        <w:pStyle w:val="ListParagraph"/>
        <w:numPr>
          <w:ilvl w:val="0"/>
          <w:numId w:val="2"/>
        </w:numPr>
        <w:rPr>
          <w:lang w:val="en-GB"/>
        </w:rPr>
      </w:pPr>
      <w:r w:rsidRPr="007A370C">
        <w:rPr>
          <w:lang w:val="en-GB"/>
        </w:rPr>
        <w:t>A tissue amoebici</w:t>
      </w:r>
      <w:r w:rsidR="00997345" w:rsidRPr="007A370C">
        <w:rPr>
          <w:lang w:val="en-GB"/>
        </w:rPr>
        <w:t>dal drug – tinidazole</w:t>
      </w:r>
      <w:r w:rsidRPr="007A370C">
        <w:rPr>
          <w:lang w:val="en-GB"/>
        </w:rPr>
        <w:t xml:space="preserve"> or</w:t>
      </w:r>
      <w:r w:rsidR="00997345" w:rsidRPr="007A370C">
        <w:rPr>
          <w:lang w:val="en-GB"/>
        </w:rPr>
        <w:t xml:space="preserve"> metronidazole followed by a contact amoebicidal drug – paromomycin</w:t>
      </w:r>
      <w:r w:rsidRPr="007A370C">
        <w:rPr>
          <w:lang w:val="en-GB"/>
        </w:rPr>
        <w:t xml:space="preserve"> or </w:t>
      </w:r>
      <w:r w:rsidR="00997345" w:rsidRPr="007A370C">
        <w:rPr>
          <w:lang w:val="en-GB"/>
        </w:rPr>
        <w:t xml:space="preserve">diloxanide </w:t>
      </w:r>
      <w:proofErr w:type="spellStart"/>
      <w:r w:rsidR="00997345" w:rsidRPr="007A370C">
        <w:rPr>
          <w:lang w:val="en-GB"/>
        </w:rPr>
        <w:t>furoate</w:t>
      </w:r>
      <w:proofErr w:type="spellEnd"/>
      <w:r w:rsidRPr="007A370C">
        <w:rPr>
          <w:lang w:val="en-GB"/>
        </w:rPr>
        <w:t>.</w:t>
      </w:r>
    </w:p>
    <w:p w:rsidR="00997345" w:rsidRPr="007A370C" w:rsidRDefault="00997345" w:rsidP="00997345">
      <w:pPr>
        <w:rPr>
          <w:u w:val="single"/>
          <w:lang w:val="en-GB"/>
        </w:rPr>
      </w:pPr>
      <w:r w:rsidRPr="007A370C">
        <w:rPr>
          <w:u w:val="single"/>
          <w:lang w:val="en-GB"/>
        </w:rPr>
        <w:t>Discussion</w:t>
      </w:r>
    </w:p>
    <w:p w:rsidR="00997345" w:rsidRPr="007A370C" w:rsidRDefault="00DA2709" w:rsidP="00997345">
      <w:pPr>
        <w:rPr>
          <w:lang w:val="en-GB"/>
        </w:rPr>
      </w:pPr>
      <w:r w:rsidRPr="007A370C">
        <w:rPr>
          <w:lang w:val="en-GB"/>
        </w:rPr>
        <w:t>Amoebiasis has a world-wide distribution</w:t>
      </w:r>
      <w:r w:rsidR="000845BD" w:rsidRPr="007A370C">
        <w:rPr>
          <w:lang w:val="en-GB"/>
        </w:rPr>
        <w:t xml:space="preserve"> and it is estimated that 10% of the world population is infected with the causative protozoal agent </w:t>
      </w:r>
      <w:r w:rsidR="000845BD" w:rsidRPr="007A370C">
        <w:rPr>
          <w:i/>
          <w:lang w:val="en-GB"/>
        </w:rPr>
        <w:t xml:space="preserve">Entamoeba </w:t>
      </w:r>
      <w:r w:rsidR="00EC2CB1" w:rsidRPr="007A370C">
        <w:rPr>
          <w:i/>
          <w:lang w:val="en-GB"/>
        </w:rPr>
        <w:t xml:space="preserve">(E.) </w:t>
      </w:r>
      <w:r w:rsidR="000845BD" w:rsidRPr="007A370C">
        <w:rPr>
          <w:i/>
          <w:lang w:val="en-GB"/>
        </w:rPr>
        <w:t>histolytica</w:t>
      </w:r>
      <w:r w:rsidR="000845BD" w:rsidRPr="007A370C">
        <w:rPr>
          <w:lang w:val="en-GB"/>
        </w:rPr>
        <w:t xml:space="preserve">. Most people are asymptomatic (up to </w:t>
      </w:r>
      <w:r w:rsidR="007540FF" w:rsidRPr="007A370C">
        <w:rPr>
          <w:lang w:val="en-GB"/>
        </w:rPr>
        <w:t>9</w:t>
      </w:r>
      <w:r w:rsidR="000845BD" w:rsidRPr="007A370C">
        <w:rPr>
          <w:lang w:val="en-GB"/>
        </w:rPr>
        <w:t xml:space="preserve">0%). The transmission is faecal-oral and hence it is most common in unhygienic conditions. The most clinical manifestation is amoebic dysentery that is characterized by </w:t>
      </w:r>
      <w:r w:rsidR="007540FF" w:rsidRPr="007A370C">
        <w:rPr>
          <w:lang w:val="en-GB"/>
        </w:rPr>
        <w:t xml:space="preserve">slow onset </w:t>
      </w:r>
      <w:r w:rsidR="000845BD" w:rsidRPr="007A370C">
        <w:rPr>
          <w:lang w:val="en-GB"/>
        </w:rPr>
        <w:t xml:space="preserve">bloody </w:t>
      </w:r>
      <w:r w:rsidR="007540FF" w:rsidRPr="007A370C">
        <w:rPr>
          <w:lang w:val="en-GB"/>
        </w:rPr>
        <w:t xml:space="preserve">and mucoid </w:t>
      </w:r>
      <w:r w:rsidR="000845BD" w:rsidRPr="007A370C">
        <w:rPr>
          <w:lang w:val="en-GB"/>
        </w:rPr>
        <w:t xml:space="preserve">diarrhoea with </w:t>
      </w:r>
      <w:r w:rsidR="007540FF" w:rsidRPr="007A370C">
        <w:rPr>
          <w:lang w:val="en-GB"/>
        </w:rPr>
        <w:t>abdominal pain</w:t>
      </w:r>
      <w:r w:rsidR="000845BD" w:rsidRPr="007A370C">
        <w:rPr>
          <w:lang w:val="en-GB"/>
        </w:rPr>
        <w:t xml:space="preserve">; fever is not a </w:t>
      </w:r>
      <w:r w:rsidR="00E25C19" w:rsidRPr="007A370C">
        <w:rPr>
          <w:lang w:val="en-GB"/>
        </w:rPr>
        <w:t xml:space="preserve">prominent </w:t>
      </w:r>
      <w:r w:rsidR="000845BD" w:rsidRPr="007A370C">
        <w:rPr>
          <w:lang w:val="en-GB"/>
        </w:rPr>
        <w:t>feature but sometimes there may be mildly raised temperature.</w:t>
      </w:r>
    </w:p>
    <w:p w:rsidR="000845BD" w:rsidRPr="007A370C" w:rsidRDefault="008B46E4" w:rsidP="00997345">
      <w:pPr>
        <w:rPr>
          <w:lang w:val="en-GB"/>
        </w:rPr>
      </w:pPr>
      <w:r w:rsidRPr="007A370C">
        <w:rPr>
          <w:lang w:val="en-GB"/>
        </w:rPr>
        <w:t xml:space="preserve">Only 10% of </w:t>
      </w:r>
      <w:r w:rsidR="00CE045F" w:rsidRPr="007A370C">
        <w:rPr>
          <w:i/>
          <w:lang w:val="en-GB"/>
        </w:rPr>
        <w:t>Entamoeba</w:t>
      </w:r>
      <w:r w:rsidRPr="007A370C">
        <w:rPr>
          <w:i/>
          <w:lang w:val="en-GB"/>
        </w:rPr>
        <w:t xml:space="preserve"> histolytica</w:t>
      </w:r>
      <w:r w:rsidRPr="007A370C">
        <w:rPr>
          <w:lang w:val="en-GB"/>
        </w:rPr>
        <w:t xml:space="preserve"> parasites are potentially invasive from the gastrointestinal tract.</w:t>
      </w:r>
      <w:r w:rsidR="0043428E" w:rsidRPr="007A370C">
        <w:rPr>
          <w:lang w:val="en-GB"/>
        </w:rPr>
        <w:t xml:space="preserve"> Th</w:t>
      </w:r>
      <w:r w:rsidR="00CE045F" w:rsidRPr="007A370C">
        <w:rPr>
          <w:lang w:val="en-GB"/>
        </w:rPr>
        <w:t>e</w:t>
      </w:r>
      <w:r w:rsidR="0043428E" w:rsidRPr="007A370C">
        <w:rPr>
          <w:lang w:val="en-GB"/>
        </w:rPr>
        <w:t>i</w:t>
      </w:r>
      <w:r w:rsidR="00CE045F" w:rsidRPr="007A370C">
        <w:rPr>
          <w:lang w:val="en-GB"/>
        </w:rPr>
        <w:t xml:space="preserve">r microscopic appearance is identical to the non-pathogenic </w:t>
      </w:r>
      <w:r w:rsidR="00CE045F" w:rsidRPr="007A370C">
        <w:rPr>
          <w:i/>
          <w:lang w:val="en-GB"/>
        </w:rPr>
        <w:t xml:space="preserve">Entamoeba </w:t>
      </w:r>
      <w:proofErr w:type="spellStart"/>
      <w:r w:rsidR="00CE045F" w:rsidRPr="007A370C">
        <w:rPr>
          <w:i/>
          <w:lang w:val="en-GB"/>
        </w:rPr>
        <w:t>dispar</w:t>
      </w:r>
      <w:proofErr w:type="spellEnd"/>
      <w:r w:rsidR="00CE045F" w:rsidRPr="007A370C">
        <w:rPr>
          <w:lang w:val="en-GB"/>
        </w:rPr>
        <w:t>.</w:t>
      </w:r>
      <w:r w:rsidRPr="007A370C">
        <w:rPr>
          <w:lang w:val="en-GB"/>
        </w:rPr>
        <w:t xml:space="preserve"> When </w:t>
      </w:r>
      <w:r w:rsidR="000845BD" w:rsidRPr="007A370C">
        <w:rPr>
          <w:lang w:val="en-GB"/>
        </w:rPr>
        <w:t>invasive</w:t>
      </w:r>
      <w:r w:rsidR="00CE045F" w:rsidRPr="007A370C">
        <w:rPr>
          <w:lang w:val="en-GB"/>
        </w:rPr>
        <w:t>,</w:t>
      </w:r>
      <w:r w:rsidR="000845BD" w:rsidRPr="007A370C">
        <w:rPr>
          <w:lang w:val="en-GB"/>
        </w:rPr>
        <w:t xml:space="preserve"> </w:t>
      </w:r>
      <w:r w:rsidR="007540FF" w:rsidRPr="007A370C">
        <w:rPr>
          <w:lang w:val="en-GB"/>
        </w:rPr>
        <w:t>(</w:t>
      </w:r>
      <w:r w:rsidR="007540FF" w:rsidRPr="007A370C">
        <w:rPr>
          <w:i/>
          <w:lang w:val="en-GB"/>
        </w:rPr>
        <w:t>extra-intestinal amoebiasis</w:t>
      </w:r>
      <w:r w:rsidR="007540FF" w:rsidRPr="007A370C">
        <w:rPr>
          <w:lang w:val="en-GB"/>
        </w:rPr>
        <w:t xml:space="preserve">) </w:t>
      </w:r>
      <w:r w:rsidR="000845BD" w:rsidRPr="007A370C">
        <w:rPr>
          <w:lang w:val="en-GB"/>
        </w:rPr>
        <w:t xml:space="preserve">the liver </w:t>
      </w:r>
      <w:r w:rsidRPr="007A370C">
        <w:rPr>
          <w:lang w:val="en-GB"/>
        </w:rPr>
        <w:t xml:space="preserve">most commonly </w:t>
      </w:r>
      <w:r w:rsidR="000845BD" w:rsidRPr="007A370C">
        <w:rPr>
          <w:lang w:val="en-GB"/>
        </w:rPr>
        <w:t xml:space="preserve">becomes infected through the portal vein. A liver abscess </w:t>
      </w:r>
      <w:r w:rsidR="00CE045F" w:rsidRPr="007A370C">
        <w:rPr>
          <w:lang w:val="en-GB"/>
        </w:rPr>
        <w:t xml:space="preserve">may </w:t>
      </w:r>
      <w:r w:rsidR="000845BD" w:rsidRPr="007A370C">
        <w:rPr>
          <w:lang w:val="en-GB"/>
        </w:rPr>
        <w:t>develop that may be single of multiple; large abscess may become</w:t>
      </w:r>
      <w:bookmarkStart w:id="0" w:name="_GoBack"/>
      <w:bookmarkEnd w:id="0"/>
      <w:r w:rsidR="000845BD" w:rsidRPr="007A370C">
        <w:rPr>
          <w:lang w:val="en-GB"/>
        </w:rPr>
        <w:t xml:space="preserve"> confluent.  Clinically, the patient has fever, </w:t>
      </w:r>
      <w:r w:rsidR="00E25C19" w:rsidRPr="007A370C">
        <w:rPr>
          <w:lang w:val="en-GB"/>
        </w:rPr>
        <w:t xml:space="preserve">chills, </w:t>
      </w:r>
      <w:r w:rsidR="000845BD" w:rsidRPr="007A370C">
        <w:rPr>
          <w:lang w:val="en-GB"/>
        </w:rPr>
        <w:t xml:space="preserve">right upper quadrant pain with right or left shoulder pain through irritation of the diaphragm depending on the localization in the liver. </w:t>
      </w:r>
      <w:r w:rsidR="00493475" w:rsidRPr="007A370C">
        <w:rPr>
          <w:lang w:val="en-GB"/>
        </w:rPr>
        <w:t xml:space="preserve">Over time anaemia and weight loss may </w:t>
      </w:r>
      <w:r w:rsidR="007540FF" w:rsidRPr="007A370C">
        <w:rPr>
          <w:lang w:val="en-GB"/>
        </w:rPr>
        <w:t xml:space="preserve">also </w:t>
      </w:r>
      <w:r w:rsidR="00493475" w:rsidRPr="007A370C">
        <w:rPr>
          <w:lang w:val="en-GB"/>
        </w:rPr>
        <w:t xml:space="preserve">occur. </w:t>
      </w:r>
      <w:r w:rsidR="0043428E" w:rsidRPr="007A370C">
        <w:rPr>
          <w:lang w:val="en-GB"/>
        </w:rPr>
        <w:t>A s</w:t>
      </w:r>
      <w:r w:rsidR="000845BD" w:rsidRPr="007A370C">
        <w:rPr>
          <w:lang w:val="en-GB"/>
        </w:rPr>
        <w:t>uperficial abscess in the right liver lobe may i</w:t>
      </w:r>
      <w:r w:rsidR="00DD7105" w:rsidRPr="007A370C">
        <w:rPr>
          <w:lang w:val="en-GB"/>
        </w:rPr>
        <w:t xml:space="preserve">rritate </w:t>
      </w:r>
      <w:r w:rsidR="000845BD" w:rsidRPr="007A370C">
        <w:rPr>
          <w:lang w:val="en-GB"/>
        </w:rPr>
        <w:t>the overlying skin with subsequent infiltration</w:t>
      </w:r>
      <w:r w:rsidR="00E25C19" w:rsidRPr="007A370C">
        <w:rPr>
          <w:lang w:val="en-GB"/>
        </w:rPr>
        <w:t>; this may indicate imminent rupture</w:t>
      </w:r>
      <w:r w:rsidR="000845BD" w:rsidRPr="007A370C">
        <w:rPr>
          <w:lang w:val="en-GB"/>
        </w:rPr>
        <w:t xml:space="preserve">. From the liver the abscess may spread into the pleural or pericardial </w:t>
      </w:r>
      <w:proofErr w:type="gramStart"/>
      <w:r w:rsidR="000845BD" w:rsidRPr="007A370C">
        <w:rPr>
          <w:lang w:val="en-GB"/>
        </w:rPr>
        <w:t>space</w:t>
      </w:r>
      <w:r w:rsidRPr="007A370C">
        <w:rPr>
          <w:lang w:val="en-GB"/>
        </w:rPr>
        <w:t>, or</w:t>
      </w:r>
      <w:proofErr w:type="gramEnd"/>
      <w:r w:rsidRPr="007A370C">
        <w:rPr>
          <w:lang w:val="en-GB"/>
        </w:rPr>
        <w:t xml:space="preserve"> metastas</w:t>
      </w:r>
      <w:r w:rsidR="000845BD" w:rsidRPr="007A370C">
        <w:rPr>
          <w:lang w:val="en-GB"/>
        </w:rPr>
        <w:t>i</w:t>
      </w:r>
      <w:r w:rsidRPr="007A370C">
        <w:rPr>
          <w:lang w:val="en-GB"/>
        </w:rPr>
        <w:t>z</w:t>
      </w:r>
      <w:r w:rsidR="000845BD" w:rsidRPr="007A370C">
        <w:rPr>
          <w:lang w:val="en-GB"/>
        </w:rPr>
        <w:t>e to e.g. the brain.</w:t>
      </w:r>
    </w:p>
    <w:p w:rsidR="005E7E3A" w:rsidRPr="007A370C" w:rsidRDefault="000845BD" w:rsidP="00997345">
      <w:pPr>
        <w:rPr>
          <w:lang w:val="en-GB"/>
        </w:rPr>
      </w:pPr>
      <w:r w:rsidRPr="007A370C">
        <w:rPr>
          <w:lang w:val="en-GB"/>
        </w:rPr>
        <w:t xml:space="preserve">Diagnosis requires the appropriate exposure in </w:t>
      </w:r>
      <w:r w:rsidR="00EC2CB1" w:rsidRPr="007A370C">
        <w:rPr>
          <w:lang w:val="en-GB"/>
        </w:rPr>
        <w:t xml:space="preserve">an </w:t>
      </w:r>
      <w:r w:rsidRPr="007A370C">
        <w:rPr>
          <w:lang w:val="en-GB"/>
        </w:rPr>
        <w:t>endemic area, an ultrasound and a serological test such as the immunofluorescence test</w:t>
      </w:r>
      <w:r w:rsidR="00493475" w:rsidRPr="007A370C">
        <w:rPr>
          <w:lang w:val="en-GB"/>
        </w:rPr>
        <w:t>; the sensitivity is &gt;95%</w:t>
      </w:r>
      <w:r w:rsidR="00EC2CB1" w:rsidRPr="007A370C">
        <w:rPr>
          <w:lang w:val="en-GB"/>
        </w:rPr>
        <w:t xml:space="preserve">, </w:t>
      </w:r>
      <w:r w:rsidR="00493475" w:rsidRPr="007A370C">
        <w:rPr>
          <w:lang w:val="en-GB"/>
        </w:rPr>
        <w:t>one week</w:t>
      </w:r>
      <w:r w:rsidR="00DD7105" w:rsidRPr="007A370C">
        <w:rPr>
          <w:lang w:val="en-GB"/>
        </w:rPr>
        <w:t xml:space="preserve"> after on</w:t>
      </w:r>
      <w:r w:rsidR="00EC2CB1" w:rsidRPr="007A370C">
        <w:rPr>
          <w:lang w:val="en-GB"/>
        </w:rPr>
        <w:t>set</w:t>
      </w:r>
      <w:r w:rsidRPr="007A370C">
        <w:rPr>
          <w:lang w:val="en-GB"/>
        </w:rPr>
        <w:t xml:space="preserve">. There is no need for an aspirate as the parasites are at the edge of the abscess and difficult to </w:t>
      </w:r>
      <w:r w:rsidR="00524436" w:rsidRPr="007A370C">
        <w:rPr>
          <w:lang w:val="en-GB"/>
        </w:rPr>
        <w:t>target</w:t>
      </w:r>
      <w:r w:rsidR="00DD7105" w:rsidRPr="007A370C">
        <w:rPr>
          <w:lang w:val="en-GB"/>
        </w:rPr>
        <w:t xml:space="preserve"> by the needle</w:t>
      </w:r>
      <w:r w:rsidR="00524436" w:rsidRPr="007A370C">
        <w:rPr>
          <w:lang w:val="en-GB"/>
        </w:rPr>
        <w:t>. In addition, there is a risk of introducing secondary bacterial infection.</w:t>
      </w:r>
      <w:r w:rsidR="00E25C19" w:rsidRPr="007A370C">
        <w:rPr>
          <w:lang w:val="en-GB"/>
        </w:rPr>
        <w:t xml:space="preserve"> The white cell count is typically raised a</w:t>
      </w:r>
      <w:r w:rsidR="00EC2CB1" w:rsidRPr="007A370C">
        <w:rPr>
          <w:lang w:val="en-GB"/>
        </w:rPr>
        <w:t xml:space="preserve">s are the </w:t>
      </w:r>
      <w:r w:rsidR="00E25C19" w:rsidRPr="007A370C">
        <w:rPr>
          <w:lang w:val="en-GB"/>
        </w:rPr>
        <w:t xml:space="preserve">liver enzymes </w:t>
      </w:r>
      <w:proofErr w:type="gramStart"/>
      <w:r w:rsidR="00EC2CB1" w:rsidRPr="007A370C">
        <w:rPr>
          <w:lang w:val="en-GB"/>
        </w:rPr>
        <w:t xml:space="preserve">in </w:t>
      </w:r>
      <w:r w:rsidR="00E25C19" w:rsidRPr="007A370C">
        <w:rPr>
          <w:lang w:val="en-GB"/>
        </w:rPr>
        <w:t>particular alkaline</w:t>
      </w:r>
      <w:proofErr w:type="gramEnd"/>
      <w:r w:rsidR="00E25C19" w:rsidRPr="007A370C">
        <w:rPr>
          <w:lang w:val="en-GB"/>
        </w:rPr>
        <w:t xml:space="preserve"> phosphatase. The stool </w:t>
      </w:r>
      <w:r w:rsidR="00EC2CB1" w:rsidRPr="007A370C">
        <w:rPr>
          <w:lang w:val="en-GB"/>
        </w:rPr>
        <w:t xml:space="preserve">examination </w:t>
      </w:r>
      <w:r w:rsidR="00E25C19" w:rsidRPr="007A370C">
        <w:rPr>
          <w:lang w:val="en-GB"/>
        </w:rPr>
        <w:t xml:space="preserve">may or may not show </w:t>
      </w:r>
      <w:r w:rsidR="00E25C19" w:rsidRPr="007A370C">
        <w:rPr>
          <w:i/>
          <w:lang w:val="en-GB"/>
        </w:rPr>
        <w:t>E. histolytica</w:t>
      </w:r>
      <w:r w:rsidR="00E25C19" w:rsidRPr="007A370C">
        <w:rPr>
          <w:lang w:val="en-GB"/>
        </w:rPr>
        <w:t xml:space="preserve"> cysts. </w:t>
      </w:r>
      <w:r w:rsidR="005E7E3A" w:rsidRPr="007A370C">
        <w:rPr>
          <w:lang w:val="en-GB"/>
        </w:rPr>
        <w:t>A chest x-ray may show a raised hemidiaphragm with or without pleural effusion.</w:t>
      </w:r>
    </w:p>
    <w:p w:rsidR="00DA2709" w:rsidRPr="007A370C" w:rsidRDefault="008B46E4" w:rsidP="00997345">
      <w:pPr>
        <w:rPr>
          <w:lang w:val="en-GB"/>
        </w:rPr>
      </w:pPr>
      <w:r w:rsidRPr="007A370C">
        <w:rPr>
          <w:lang w:val="en-GB"/>
        </w:rPr>
        <w:t>T</w:t>
      </w:r>
      <w:r w:rsidR="00E25C19" w:rsidRPr="007A370C">
        <w:rPr>
          <w:lang w:val="en-GB"/>
        </w:rPr>
        <w:t>he t</w:t>
      </w:r>
      <w:r w:rsidRPr="007A370C">
        <w:rPr>
          <w:lang w:val="en-GB"/>
        </w:rPr>
        <w:t>reatment response is good and the clinical response (disappearance of fever), normalization of the ESR, white cell count and liver enzymes</w:t>
      </w:r>
      <w:r w:rsidR="00EC2CB1" w:rsidRPr="007A370C">
        <w:rPr>
          <w:lang w:val="en-GB"/>
        </w:rPr>
        <w:t xml:space="preserve"> may be used as parameters for cure</w:t>
      </w:r>
      <w:r w:rsidRPr="007A370C">
        <w:rPr>
          <w:lang w:val="en-GB"/>
        </w:rPr>
        <w:t xml:space="preserve">. </w:t>
      </w:r>
      <w:r w:rsidR="00EC2CB1" w:rsidRPr="007A370C">
        <w:rPr>
          <w:lang w:val="en-GB"/>
        </w:rPr>
        <w:t>On the ultrasound, t</w:t>
      </w:r>
      <w:r w:rsidRPr="007A370C">
        <w:rPr>
          <w:lang w:val="en-GB"/>
        </w:rPr>
        <w:t>he abscesses may disappear or persist.</w:t>
      </w:r>
    </w:p>
    <w:p w:rsidR="00E25C19" w:rsidRPr="007A370C" w:rsidRDefault="00E25C19" w:rsidP="00997345">
      <w:pPr>
        <w:rPr>
          <w:lang w:val="en-GB"/>
        </w:rPr>
      </w:pPr>
      <w:r w:rsidRPr="007A370C">
        <w:rPr>
          <w:lang w:val="en-GB"/>
        </w:rPr>
        <w:t xml:space="preserve">Drainage may be indicated in large left lobe abscesses that potentially could perforate to the pericardium, or in severely ill patients with imminent rupture of the abscess or in case of </w:t>
      </w:r>
      <w:r w:rsidRPr="007A370C">
        <w:rPr>
          <w:lang w:val="en-GB"/>
        </w:rPr>
        <w:lastRenderedPageBreak/>
        <w:t xml:space="preserve">unresponsiveness of drug treatment. </w:t>
      </w:r>
      <w:r w:rsidR="005E7E3A" w:rsidRPr="007A370C">
        <w:rPr>
          <w:lang w:val="en-GB"/>
        </w:rPr>
        <w:t xml:space="preserve">Drainage is also indicated in case of an uncertain diagnosis, </w:t>
      </w:r>
      <w:proofErr w:type="gramStart"/>
      <w:r w:rsidR="005E7E3A" w:rsidRPr="007A370C">
        <w:rPr>
          <w:lang w:val="en-GB"/>
        </w:rPr>
        <w:t>in particular with</w:t>
      </w:r>
      <w:proofErr w:type="gramEnd"/>
      <w:r w:rsidR="005E7E3A" w:rsidRPr="007A370C">
        <w:rPr>
          <w:lang w:val="en-GB"/>
        </w:rPr>
        <w:t xml:space="preserve"> a differential diagnosis of pyogenic abscess where drainage is usually necessary.</w:t>
      </w:r>
    </w:p>
    <w:p w:rsidR="008B46E4" w:rsidRPr="007A370C" w:rsidRDefault="008B46E4" w:rsidP="00997345">
      <w:pPr>
        <w:rPr>
          <w:lang w:val="en-GB"/>
        </w:rPr>
      </w:pPr>
      <w:r w:rsidRPr="007A370C">
        <w:rPr>
          <w:lang w:val="en-GB"/>
        </w:rPr>
        <w:t xml:space="preserve">It is important to eradicate the parasites in the gastrointestinal tract </w:t>
      </w:r>
      <w:r w:rsidR="00FD3529" w:rsidRPr="007A370C">
        <w:rPr>
          <w:lang w:val="en-GB"/>
        </w:rPr>
        <w:t xml:space="preserve">with a contact amoebicidal drug </w:t>
      </w:r>
      <w:r w:rsidRPr="007A370C">
        <w:rPr>
          <w:lang w:val="en-GB"/>
        </w:rPr>
        <w:t xml:space="preserve">to avoid recurrence of the liver abscess. </w:t>
      </w:r>
    </w:p>
    <w:p w:rsidR="00DA2709" w:rsidRPr="007A370C" w:rsidRDefault="00DA2709" w:rsidP="00997345">
      <w:pPr>
        <w:rPr>
          <w:lang w:val="en-GB"/>
        </w:rPr>
      </w:pPr>
    </w:p>
    <w:p w:rsidR="00DA2709" w:rsidRPr="007A370C" w:rsidRDefault="00E25C19" w:rsidP="00997345">
      <w:pPr>
        <w:rPr>
          <w:u w:val="single"/>
          <w:lang w:val="en-GB"/>
        </w:rPr>
      </w:pPr>
      <w:r w:rsidRPr="007A370C">
        <w:rPr>
          <w:u w:val="single"/>
          <w:lang w:val="en-GB"/>
        </w:rPr>
        <w:t>Literature</w:t>
      </w:r>
    </w:p>
    <w:p w:rsidR="00CE045F" w:rsidRPr="007A370C" w:rsidRDefault="0035264F" w:rsidP="00CE045F">
      <w:pPr>
        <w:shd w:val="clear" w:color="auto" w:fill="FFFFFF"/>
        <w:spacing w:line="240" w:lineRule="auto"/>
        <w:rPr>
          <w:rFonts w:eastAsia="Times New Roman" w:cs="Arial"/>
          <w:lang w:eastAsia="fr-CH"/>
        </w:rPr>
      </w:pPr>
      <w:hyperlink r:id="rId7" w:history="1">
        <w:proofErr w:type="spellStart"/>
        <w:r w:rsidR="00CE045F" w:rsidRPr="007A370C">
          <w:rPr>
            <w:rFonts w:eastAsia="Times New Roman" w:cs="Arial"/>
            <w:lang w:val="en-GB" w:eastAsia="fr-CH"/>
          </w:rPr>
          <w:t>Skappak</w:t>
        </w:r>
        <w:proofErr w:type="spellEnd"/>
        <w:r w:rsidR="00CE045F" w:rsidRPr="007A370C">
          <w:rPr>
            <w:rFonts w:eastAsia="Times New Roman" w:cs="Arial"/>
            <w:lang w:val="en-GB" w:eastAsia="fr-CH"/>
          </w:rPr>
          <w:t xml:space="preserve"> C</w:t>
        </w:r>
      </w:hyperlink>
      <w:r w:rsidR="00CE045F" w:rsidRPr="007A370C">
        <w:rPr>
          <w:rFonts w:eastAsia="Times New Roman" w:cs="Arial"/>
          <w:lang w:val="en-GB" w:eastAsia="fr-CH"/>
        </w:rPr>
        <w:t xml:space="preserve">, </w:t>
      </w:r>
      <w:hyperlink r:id="rId8" w:history="1">
        <w:proofErr w:type="spellStart"/>
        <w:r w:rsidR="00CE045F" w:rsidRPr="007A370C">
          <w:rPr>
            <w:rFonts w:eastAsia="Times New Roman" w:cs="Arial"/>
            <w:lang w:val="en-GB" w:eastAsia="fr-CH"/>
          </w:rPr>
          <w:t>Akierman</w:t>
        </w:r>
        <w:proofErr w:type="spellEnd"/>
        <w:r w:rsidR="00CE045F" w:rsidRPr="007A370C">
          <w:rPr>
            <w:rFonts w:eastAsia="Times New Roman" w:cs="Arial"/>
            <w:lang w:val="en-GB" w:eastAsia="fr-CH"/>
          </w:rPr>
          <w:t xml:space="preserve"> S</w:t>
        </w:r>
      </w:hyperlink>
      <w:r w:rsidR="00CE045F" w:rsidRPr="007A370C">
        <w:rPr>
          <w:rFonts w:eastAsia="Times New Roman" w:cs="Arial"/>
          <w:lang w:val="en-GB" w:eastAsia="fr-CH"/>
        </w:rPr>
        <w:t xml:space="preserve">, </w:t>
      </w:r>
      <w:hyperlink r:id="rId9" w:history="1">
        <w:proofErr w:type="spellStart"/>
        <w:r w:rsidR="00CE045F" w:rsidRPr="007A370C">
          <w:rPr>
            <w:rFonts w:eastAsia="Times New Roman" w:cs="Arial"/>
            <w:lang w:val="en-GB" w:eastAsia="fr-CH"/>
          </w:rPr>
          <w:t>Belga</w:t>
        </w:r>
        <w:proofErr w:type="spellEnd"/>
        <w:r w:rsidR="00CE045F" w:rsidRPr="007A370C">
          <w:rPr>
            <w:rFonts w:eastAsia="Times New Roman" w:cs="Arial"/>
            <w:lang w:val="en-GB" w:eastAsia="fr-CH"/>
          </w:rPr>
          <w:t xml:space="preserve"> S</w:t>
        </w:r>
      </w:hyperlink>
      <w:r w:rsidR="00CE045F" w:rsidRPr="007A370C">
        <w:rPr>
          <w:rFonts w:eastAsia="Times New Roman" w:cs="Arial"/>
          <w:lang w:val="en-GB" w:eastAsia="fr-CH"/>
        </w:rPr>
        <w:t xml:space="preserve">, </w:t>
      </w:r>
      <w:hyperlink r:id="rId10" w:history="1">
        <w:r w:rsidR="00CE045F" w:rsidRPr="007A370C">
          <w:rPr>
            <w:rFonts w:eastAsia="Times New Roman" w:cs="Arial"/>
            <w:lang w:val="en-GB" w:eastAsia="fr-CH"/>
          </w:rPr>
          <w:t>Novak K</w:t>
        </w:r>
      </w:hyperlink>
      <w:r w:rsidR="00CE045F" w:rsidRPr="007A370C">
        <w:rPr>
          <w:rFonts w:eastAsia="Times New Roman" w:cs="Arial"/>
          <w:lang w:val="en-GB" w:eastAsia="fr-CH"/>
        </w:rPr>
        <w:t xml:space="preserve">, </w:t>
      </w:r>
      <w:hyperlink r:id="rId11" w:history="1">
        <w:proofErr w:type="spellStart"/>
        <w:r w:rsidR="00CE045F" w:rsidRPr="007A370C">
          <w:rPr>
            <w:rFonts w:eastAsia="Times New Roman" w:cs="Arial"/>
            <w:lang w:val="en-GB" w:eastAsia="fr-CH"/>
          </w:rPr>
          <w:t>Chadee</w:t>
        </w:r>
        <w:proofErr w:type="spellEnd"/>
        <w:r w:rsidR="00CE045F" w:rsidRPr="007A370C">
          <w:rPr>
            <w:rFonts w:eastAsia="Times New Roman" w:cs="Arial"/>
            <w:lang w:val="en-GB" w:eastAsia="fr-CH"/>
          </w:rPr>
          <w:t xml:space="preserve"> K</w:t>
        </w:r>
      </w:hyperlink>
      <w:r w:rsidR="00CE045F" w:rsidRPr="007A370C">
        <w:rPr>
          <w:rFonts w:eastAsia="Times New Roman" w:cs="Arial"/>
          <w:lang w:val="en-GB" w:eastAsia="fr-CH"/>
        </w:rPr>
        <w:t xml:space="preserve">, </w:t>
      </w:r>
      <w:hyperlink r:id="rId12" w:history="1">
        <w:proofErr w:type="spellStart"/>
        <w:r w:rsidR="00CE045F" w:rsidRPr="007A370C">
          <w:rPr>
            <w:rFonts w:eastAsia="Times New Roman" w:cs="Arial"/>
            <w:lang w:val="en-GB" w:eastAsia="fr-CH"/>
          </w:rPr>
          <w:t>Urbanski</w:t>
        </w:r>
        <w:proofErr w:type="spellEnd"/>
        <w:r w:rsidR="00CE045F" w:rsidRPr="007A370C">
          <w:rPr>
            <w:rFonts w:eastAsia="Times New Roman" w:cs="Arial"/>
            <w:lang w:val="en-GB" w:eastAsia="fr-CH"/>
          </w:rPr>
          <w:t xml:space="preserve"> SJ</w:t>
        </w:r>
      </w:hyperlink>
      <w:r w:rsidR="00CE045F" w:rsidRPr="007A370C">
        <w:rPr>
          <w:rFonts w:eastAsia="Times New Roman" w:cs="Arial"/>
          <w:lang w:val="en-GB" w:eastAsia="fr-CH"/>
        </w:rPr>
        <w:t xml:space="preserve">, </w:t>
      </w:r>
      <w:hyperlink r:id="rId13" w:history="1">
        <w:r w:rsidR="00CE045F" w:rsidRPr="007A370C">
          <w:rPr>
            <w:rFonts w:eastAsia="Times New Roman" w:cs="Arial"/>
            <w:lang w:val="en-GB" w:eastAsia="fr-CH"/>
          </w:rPr>
          <w:t>Church D</w:t>
        </w:r>
      </w:hyperlink>
      <w:r w:rsidR="00CE045F" w:rsidRPr="007A370C">
        <w:rPr>
          <w:rFonts w:eastAsia="Times New Roman" w:cs="Arial"/>
          <w:lang w:val="en-GB" w:eastAsia="fr-CH"/>
        </w:rPr>
        <w:t xml:space="preserve">, </w:t>
      </w:r>
      <w:hyperlink r:id="rId14" w:history="1">
        <w:r w:rsidR="00CE045F" w:rsidRPr="007A370C">
          <w:rPr>
            <w:rFonts w:eastAsia="Times New Roman" w:cs="Arial"/>
            <w:lang w:val="en-GB" w:eastAsia="fr-CH"/>
          </w:rPr>
          <w:t>Beck PL</w:t>
        </w:r>
      </w:hyperlink>
      <w:r w:rsidR="00CE045F" w:rsidRPr="007A370C">
        <w:rPr>
          <w:rFonts w:eastAsia="Times New Roman" w:cs="Arial"/>
          <w:lang w:val="en-GB" w:eastAsia="fr-CH"/>
        </w:rPr>
        <w:t xml:space="preserve">. </w:t>
      </w:r>
      <w:r w:rsidR="00CE045F" w:rsidRPr="007A370C">
        <w:rPr>
          <w:rFonts w:eastAsia="Times New Roman" w:cs="Arial"/>
          <w:bCs/>
          <w:kern w:val="36"/>
          <w:lang w:val="en-GB" w:eastAsia="fr-CH"/>
        </w:rPr>
        <w:t>Invasive amoebiasis: a review of Entamoeba infections highlighted with case reports.</w:t>
      </w:r>
      <w:r w:rsidR="00CE045F" w:rsidRPr="007A370C">
        <w:rPr>
          <w:rFonts w:eastAsia="Times New Roman" w:cs="Times New Roman"/>
          <w:snapToGrid w:val="0"/>
          <w:lang w:val="en-GB"/>
        </w:rPr>
        <w:t xml:space="preserve"> </w:t>
      </w:r>
      <w:hyperlink r:id="rId15" w:tooltip="Canadian journal of gastroenterology &amp; hepatology." w:history="1">
        <w:r w:rsidR="00CE045F" w:rsidRPr="007A370C">
          <w:rPr>
            <w:rFonts w:eastAsia="Times New Roman" w:cs="Arial"/>
            <w:lang w:eastAsia="fr-CH"/>
          </w:rPr>
          <w:t xml:space="preserve">Can J </w:t>
        </w:r>
        <w:proofErr w:type="spellStart"/>
        <w:r w:rsidR="00CE045F" w:rsidRPr="007A370C">
          <w:rPr>
            <w:rFonts w:eastAsia="Times New Roman" w:cs="Arial"/>
            <w:lang w:eastAsia="fr-CH"/>
          </w:rPr>
          <w:t>Gastroenterol</w:t>
        </w:r>
        <w:proofErr w:type="spellEnd"/>
        <w:r w:rsidR="00CE045F" w:rsidRPr="007A370C">
          <w:rPr>
            <w:rFonts w:eastAsia="Times New Roman" w:cs="Arial"/>
            <w:lang w:eastAsia="fr-CH"/>
          </w:rPr>
          <w:t xml:space="preserve"> </w:t>
        </w:r>
        <w:proofErr w:type="spellStart"/>
        <w:r w:rsidR="00CE045F" w:rsidRPr="007A370C">
          <w:rPr>
            <w:rFonts w:eastAsia="Times New Roman" w:cs="Arial"/>
            <w:lang w:eastAsia="fr-CH"/>
          </w:rPr>
          <w:t>Hepatol</w:t>
        </w:r>
        <w:proofErr w:type="spellEnd"/>
      </w:hyperlink>
      <w:r w:rsidR="00CE045F" w:rsidRPr="007A370C">
        <w:rPr>
          <w:rFonts w:eastAsia="Times New Roman" w:cs="Arial"/>
          <w:lang w:eastAsia="fr-CH"/>
        </w:rPr>
        <w:t xml:space="preserve"> </w:t>
      </w:r>
      <w:proofErr w:type="gramStart"/>
      <w:r w:rsidR="00CE045F" w:rsidRPr="007A370C">
        <w:rPr>
          <w:rFonts w:eastAsia="Times New Roman" w:cs="Arial"/>
          <w:lang w:eastAsia="fr-CH"/>
        </w:rPr>
        <w:t>2014;</w:t>
      </w:r>
      <w:proofErr w:type="gramEnd"/>
      <w:r w:rsidR="0025563E" w:rsidRPr="007A370C">
        <w:rPr>
          <w:rFonts w:eastAsia="Times New Roman" w:cs="Arial"/>
          <w:lang w:eastAsia="fr-CH"/>
        </w:rPr>
        <w:t xml:space="preserve"> </w:t>
      </w:r>
      <w:r w:rsidR="00CE045F" w:rsidRPr="007A370C">
        <w:rPr>
          <w:rFonts w:eastAsia="Times New Roman" w:cs="Arial"/>
          <w:lang w:eastAsia="fr-CH"/>
        </w:rPr>
        <w:t>28:</w:t>
      </w:r>
      <w:r w:rsidR="0025563E" w:rsidRPr="007A370C">
        <w:rPr>
          <w:rFonts w:eastAsia="Times New Roman" w:cs="Arial"/>
          <w:lang w:eastAsia="fr-CH"/>
        </w:rPr>
        <w:t xml:space="preserve"> </w:t>
      </w:r>
      <w:r w:rsidR="00CE045F" w:rsidRPr="007A370C">
        <w:rPr>
          <w:rFonts w:eastAsia="Times New Roman" w:cs="Arial"/>
          <w:lang w:eastAsia="fr-CH"/>
        </w:rPr>
        <w:t>355-9.</w:t>
      </w:r>
    </w:p>
    <w:p w:rsidR="00DA2709" w:rsidRPr="007A370C" w:rsidRDefault="00DA2709" w:rsidP="00CE045F">
      <w:pPr>
        <w:widowControl w:val="0"/>
        <w:tabs>
          <w:tab w:val="left" w:pos="-1440"/>
          <w:tab w:val="left" w:pos="-1161"/>
          <w:tab w:val="left" w:pos="-720"/>
          <w:tab w:val="left" w:pos="0"/>
          <w:tab w:val="left" w:pos="278"/>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pacing w:line="240" w:lineRule="auto"/>
        <w:jc w:val="both"/>
        <w:rPr>
          <w:rFonts w:eastAsia="Times New Roman" w:cs="Times New Roman"/>
          <w:snapToGrid w:val="0"/>
        </w:rPr>
      </w:pPr>
      <w:r w:rsidRPr="007A370C">
        <w:rPr>
          <w:rFonts w:eastAsia="Times New Roman" w:cs="Times New Roman"/>
          <w:snapToGrid w:val="0"/>
        </w:rPr>
        <w:t xml:space="preserve">Stanley SL. </w:t>
      </w:r>
      <w:r w:rsidR="00E25C19" w:rsidRPr="007A370C">
        <w:rPr>
          <w:rFonts w:eastAsia="Times New Roman" w:cs="Times New Roman"/>
          <w:snapToGrid w:val="0"/>
        </w:rPr>
        <w:t xml:space="preserve"> </w:t>
      </w:r>
      <w:proofErr w:type="spellStart"/>
      <w:r w:rsidRPr="007A370C">
        <w:rPr>
          <w:rFonts w:eastAsia="Times New Roman" w:cs="Times New Roman"/>
          <w:snapToGrid w:val="0"/>
        </w:rPr>
        <w:t>Amoebiasis</w:t>
      </w:r>
      <w:proofErr w:type="spellEnd"/>
      <w:r w:rsidRPr="007A370C">
        <w:rPr>
          <w:rFonts w:eastAsia="Times New Roman" w:cs="Times New Roman"/>
          <w:snapToGrid w:val="0"/>
        </w:rPr>
        <w:t xml:space="preserve">. Lancet </w:t>
      </w:r>
      <w:proofErr w:type="gramStart"/>
      <w:r w:rsidRPr="007A370C">
        <w:rPr>
          <w:rFonts w:eastAsia="Times New Roman" w:cs="Times New Roman"/>
          <w:snapToGrid w:val="0"/>
        </w:rPr>
        <w:t>2003;</w:t>
      </w:r>
      <w:proofErr w:type="gramEnd"/>
      <w:r w:rsidR="0025563E" w:rsidRPr="007A370C">
        <w:rPr>
          <w:rFonts w:eastAsia="Times New Roman" w:cs="Times New Roman"/>
          <w:snapToGrid w:val="0"/>
        </w:rPr>
        <w:t xml:space="preserve"> </w:t>
      </w:r>
      <w:r w:rsidRPr="007A370C">
        <w:rPr>
          <w:rFonts w:eastAsia="Times New Roman" w:cs="Times New Roman"/>
          <w:snapToGrid w:val="0"/>
        </w:rPr>
        <w:t>361:</w:t>
      </w:r>
      <w:r w:rsidR="0025563E" w:rsidRPr="007A370C">
        <w:rPr>
          <w:rFonts w:eastAsia="Times New Roman" w:cs="Times New Roman"/>
          <w:snapToGrid w:val="0"/>
        </w:rPr>
        <w:t xml:space="preserve"> </w:t>
      </w:r>
      <w:r w:rsidRPr="007A370C">
        <w:rPr>
          <w:rFonts w:eastAsia="Times New Roman" w:cs="Times New Roman"/>
          <w:snapToGrid w:val="0"/>
        </w:rPr>
        <w:t>1025-34.</w:t>
      </w:r>
    </w:p>
    <w:p w:rsidR="00D6147B" w:rsidRPr="007A370C" w:rsidRDefault="0035264F" w:rsidP="00CE045F">
      <w:pPr>
        <w:shd w:val="clear" w:color="auto" w:fill="FFFFFF"/>
        <w:spacing w:line="240" w:lineRule="auto"/>
        <w:rPr>
          <w:rFonts w:eastAsia="Times New Roman" w:cs="Arial"/>
          <w:lang w:val="en-GB" w:eastAsia="fr-CH"/>
        </w:rPr>
      </w:pPr>
      <w:hyperlink r:id="rId16" w:history="1">
        <w:proofErr w:type="spellStart"/>
        <w:r w:rsidR="00D6147B" w:rsidRPr="007A370C">
          <w:rPr>
            <w:rFonts w:eastAsia="Times New Roman" w:cs="Arial"/>
            <w:lang w:eastAsia="fr-CH"/>
          </w:rPr>
          <w:t>Wuerz</w:t>
        </w:r>
        <w:proofErr w:type="spellEnd"/>
        <w:r w:rsidR="00D6147B" w:rsidRPr="007A370C">
          <w:rPr>
            <w:rFonts w:eastAsia="Times New Roman" w:cs="Arial"/>
            <w:lang w:eastAsia="fr-CH"/>
          </w:rPr>
          <w:t xml:space="preserve"> T</w:t>
        </w:r>
      </w:hyperlink>
      <w:r w:rsidR="00D6147B" w:rsidRPr="007A370C">
        <w:rPr>
          <w:rFonts w:eastAsia="Times New Roman" w:cs="Arial"/>
          <w:lang w:eastAsia="fr-CH"/>
        </w:rPr>
        <w:t xml:space="preserve">, </w:t>
      </w:r>
      <w:hyperlink r:id="rId17" w:history="1">
        <w:r w:rsidR="00D6147B" w:rsidRPr="007A370C">
          <w:rPr>
            <w:rFonts w:eastAsia="Times New Roman" w:cs="Arial"/>
            <w:lang w:eastAsia="fr-CH"/>
          </w:rPr>
          <w:t>Kane JB</w:t>
        </w:r>
      </w:hyperlink>
      <w:r w:rsidR="00D6147B" w:rsidRPr="007A370C">
        <w:rPr>
          <w:rFonts w:eastAsia="Times New Roman" w:cs="Arial"/>
          <w:lang w:eastAsia="fr-CH"/>
        </w:rPr>
        <w:t xml:space="preserve">, </w:t>
      </w:r>
      <w:hyperlink r:id="rId18" w:history="1">
        <w:proofErr w:type="spellStart"/>
        <w:r w:rsidR="00D6147B" w:rsidRPr="007A370C">
          <w:rPr>
            <w:rFonts w:eastAsia="Times New Roman" w:cs="Arial"/>
            <w:lang w:eastAsia="fr-CH"/>
          </w:rPr>
          <w:t>Boggild</w:t>
        </w:r>
        <w:proofErr w:type="spellEnd"/>
        <w:r w:rsidR="00D6147B" w:rsidRPr="007A370C">
          <w:rPr>
            <w:rFonts w:eastAsia="Times New Roman" w:cs="Arial"/>
            <w:lang w:eastAsia="fr-CH"/>
          </w:rPr>
          <w:t xml:space="preserve"> AK</w:t>
        </w:r>
      </w:hyperlink>
      <w:r w:rsidR="00D6147B" w:rsidRPr="007A370C">
        <w:rPr>
          <w:rFonts w:eastAsia="Times New Roman" w:cs="Arial"/>
          <w:lang w:eastAsia="fr-CH"/>
        </w:rPr>
        <w:t xml:space="preserve">, </w:t>
      </w:r>
      <w:hyperlink r:id="rId19" w:history="1">
        <w:proofErr w:type="spellStart"/>
        <w:r w:rsidR="00D6147B" w:rsidRPr="007A370C">
          <w:rPr>
            <w:rFonts w:eastAsia="Times New Roman" w:cs="Arial"/>
            <w:lang w:eastAsia="fr-CH"/>
          </w:rPr>
          <w:t>Krajden</w:t>
        </w:r>
        <w:proofErr w:type="spellEnd"/>
        <w:r w:rsidR="00D6147B" w:rsidRPr="007A370C">
          <w:rPr>
            <w:rFonts w:eastAsia="Times New Roman" w:cs="Arial"/>
            <w:lang w:eastAsia="fr-CH"/>
          </w:rPr>
          <w:t xml:space="preserve"> S</w:t>
        </w:r>
      </w:hyperlink>
      <w:r w:rsidR="00D6147B" w:rsidRPr="007A370C">
        <w:rPr>
          <w:rFonts w:eastAsia="Times New Roman" w:cs="Arial"/>
          <w:lang w:eastAsia="fr-CH"/>
        </w:rPr>
        <w:t xml:space="preserve">, </w:t>
      </w:r>
      <w:hyperlink r:id="rId20" w:history="1">
        <w:r w:rsidR="00D6147B" w:rsidRPr="007A370C">
          <w:rPr>
            <w:rFonts w:eastAsia="Times New Roman" w:cs="Arial"/>
            <w:lang w:eastAsia="fr-CH"/>
          </w:rPr>
          <w:t>Keystone JS</w:t>
        </w:r>
      </w:hyperlink>
      <w:r w:rsidR="00D6147B" w:rsidRPr="007A370C">
        <w:rPr>
          <w:rFonts w:eastAsia="Times New Roman" w:cs="Arial"/>
          <w:lang w:eastAsia="fr-CH"/>
        </w:rPr>
        <w:t xml:space="preserve">, </w:t>
      </w:r>
      <w:hyperlink r:id="rId21" w:history="1">
        <w:proofErr w:type="spellStart"/>
        <w:r w:rsidR="00D6147B" w:rsidRPr="007A370C">
          <w:rPr>
            <w:rFonts w:eastAsia="Times New Roman" w:cs="Arial"/>
            <w:lang w:eastAsia="fr-CH"/>
          </w:rPr>
          <w:t>Fuksa</w:t>
        </w:r>
        <w:proofErr w:type="spellEnd"/>
        <w:r w:rsidR="00D6147B" w:rsidRPr="007A370C">
          <w:rPr>
            <w:rFonts w:eastAsia="Times New Roman" w:cs="Arial"/>
            <w:lang w:eastAsia="fr-CH"/>
          </w:rPr>
          <w:t xml:space="preserve"> M</w:t>
        </w:r>
      </w:hyperlink>
      <w:r w:rsidR="00D6147B" w:rsidRPr="007A370C">
        <w:rPr>
          <w:rFonts w:eastAsia="Times New Roman" w:cs="Arial"/>
          <w:lang w:eastAsia="fr-CH"/>
        </w:rPr>
        <w:t xml:space="preserve">, </w:t>
      </w:r>
      <w:hyperlink r:id="rId22" w:history="1">
        <w:r w:rsidR="00D6147B" w:rsidRPr="007A370C">
          <w:rPr>
            <w:rFonts w:eastAsia="Times New Roman" w:cs="Arial"/>
            <w:lang w:eastAsia="fr-CH"/>
          </w:rPr>
          <w:t>Kain KC</w:t>
        </w:r>
      </w:hyperlink>
      <w:r w:rsidR="00D6147B" w:rsidRPr="007A370C">
        <w:rPr>
          <w:rFonts w:eastAsia="Times New Roman" w:cs="Arial"/>
          <w:lang w:eastAsia="fr-CH"/>
        </w:rPr>
        <w:t xml:space="preserve">, </w:t>
      </w:r>
      <w:hyperlink r:id="rId23" w:history="1">
        <w:r w:rsidR="00D6147B" w:rsidRPr="007A370C">
          <w:rPr>
            <w:rFonts w:eastAsia="Times New Roman" w:cs="Arial"/>
            <w:lang w:eastAsia="fr-CH"/>
          </w:rPr>
          <w:t>Warren R</w:t>
        </w:r>
      </w:hyperlink>
      <w:r w:rsidR="00D6147B" w:rsidRPr="007A370C">
        <w:rPr>
          <w:rFonts w:eastAsia="Times New Roman" w:cs="Arial"/>
          <w:lang w:eastAsia="fr-CH"/>
        </w:rPr>
        <w:t xml:space="preserve">, </w:t>
      </w:r>
      <w:hyperlink r:id="rId24" w:history="1">
        <w:proofErr w:type="spellStart"/>
        <w:r w:rsidR="00D6147B" w:rsidRPr="007A370C">
          <w:rPr>
            <w:rFonts w:eastAsia="Times New Roman" w:cs="Arial"/>
            <w:lang w:eastAsia="fr-CH"/>
          </w:rPr>
          <w:t>Kempston</w:t>
        </w:r>
        <w:proofErr w:type="spellEnd"/>
        <w:r w:rsidR="00D6147B" w:rsidRPr="007A370C">
          <w:rPr>
            <w:rFonts w:eastAsia="Times New Roman" w:cs="Arial"/>
            <w:lang w:eastAsia="fr-CH"/>
          </w:rPr>
          <w:t xml:space="preserve"> J</w:t>
        </w:r>
      </w:hyperlink>
      <w:r w:rsidR="00D6147B" w:rsidRPr="007A370C">
        <w:rPr>
          <w:rFonts w:eastAsia="Times New Roman" w:cs="Arial"/>
          <w:lang w:eastAsia="fr-CH"/>
        </w:rPr>
        <w:t xml:space="preserve">, </w:t>
      </w:r>
      <w:hyperlink r:id="rId25" w:history="1">
        <w:r w:rsidR="00D6147B" w:rsidRPr="007A370C">
          <w:rPr>
            <w:rFonts w:eastAsia="Times New Roman" w:cs="Arial"/>
            <w:lang w:eastAsia="fr-CH"/>
          </w:rPr>
          <w:t>Anderson J</w:t>
        </w:r>
      </w:hyperlink>
      <w:r w:rsidR="00D6147B" w:rsidRPr="007A370C">
        <w:rPr>
          <w:rFonts w:eastAsia="Times New Roman" w:cs="Arial"/>
          <w:lang w:eastAsia="fr-CH"/>
        </w:rPr>
        <w:t>.</w:t>
      </w:r>
      <w:r w:rsidR="00FD3529" w:rsidRPr="007A370C">
        <w:rPr>
          <w:rFonts w:eastAsia="Times New Roman" w:cs="Arial"/>
          <w:lang w:eastAsia="fr-CH"/>
        </w:rPr>
        <w:t xml:space="preserve"> </w:t>
      </w:r>
      <w:r w:rsidR="00D6147B" w:rsidRPr="007A370C">
        <w:rPr>
          <w:rFonts w:eastAsia="Times New Roman" w:cs="Arial"/>
          <w:bCs/>
          <w:kern w:val="36"/>
          <w:lang w:val="en-GB" w:eastAsia="fr-CH"/>
        </w:rPr>
        <w:t>A review of amoebic liver abscess for clinicians in a nonendemic setting.</w:t>
      </w:r>
      <w:r w:rsidR="00D6147B" w:rsidRPr="007A370C">
        <w:rPr>
          <w:rFonts w:eastAsia="Times New Roman" w:cs="Arial"/>
          <w:lang w:val="en-GB" w:eastAsia="fr-CH"/>
        </w:rPr>
        <w:t xml:space="preserve"> </w:t>
      </w:r>
      <w:hyperlink r:id="rId26" w:tooltip="Canadian journal of gastroenterology = Journal canadien de gastroenterologie." w:history="1">
        <w:r w:rsidR="00D6147B" w:rsidRPr="007A370C">
          <w:rPr>
            <w:rFonts w:eastAsia="Times New Roman" w:cs="Arial"/>
            <w:lang w:val="en-GB" w:eastAsia="fr-CH"/>
          </w:rPr>
          <w:t>Can J Gastroenterol</w:t>
        </w:r>
      </w:hyperlink>
      <w:r w:rsidR="00D6147B" w:rsidRPr="007A370C">
        <w:rPr>
          <w:rFonts w:eastAsia="Times New Roman" w:cs="Arial"/>
          <w:lang w:val="en-GB" w:eastAsia="fr-CH"/>
        </w:rPr>
        <w:t xml:space="preserve"> 2012;</w:t>
      </w:r>
      <w:r w:rsidR="0025563E" w:rsidRPr="007A370C">
        <w:rPr>
          <w:rFonts w:eastAsia="Times New Roman" w:cs="Arial"/>
          <w:lang w:val="en-GB" w:eastAsia="fr-CH"/>
        </w:rPr>
        <w:t xml:space="preserve"> </w:t>
      </w:r>
      <w:r w:rsidR="00D6147B" w:rsidRPr="007A370C">
        <w:rPr>
          <w:rFonts w:eastAsia="Times New Roman" w:cs="Arial"/>
          <w:lang w:val="en-GB" w:eastAsia="fr-CH"/>
        </w:rPr>
        <w:t>26:</w:t>
      </w:r>
      <w:r w:rsidR="0025563E" w:rsidRPr="007A370C">
        <w:rPr>
          <w:rFonts w:eastAsia="Times New Roman" w:cs="Arial"/>
          <w:lang w:val="en-GB" w:eastAsia="fr-CH"/>
        </w:rPr>
        <w:t xml:space="preserve"> </w:t>
      </w:r>
      <w:r w:rsidR="00D6147B" w:rsidRPr="007A370C">
        <w:rPr>
          <w:rFonts w:eastAsia="Times New Roman" w:cs="Arial"/>
          <w:lang w:val="en-GB" w:eastAsia="fr-CH"/>
        </w:rPr>
        <w:t>729-33.</w:t>
      </w:r>
    </w:p>
    <w:p w:rsidR="00E6044D" w:rsidRPr="007A370C" w:rsidRDefault="00E6044D" w:rsidP="00CE045F">
      <w:pPr>
        <w:shd w:val="clear" w:color="auto" w:fill="FFFFFF"/>
        <w:spacing w:line="240" w:lineRule="auto"/>
        <w:rPr>
          <w:rFonts w:eastAsia="Times New Roman" w:cs="Arial"/>
          <w:lang w:val="en-GB" w:eastAsia="fr-CH"/>
        </w:rPr>
      </w:pPr>
    </w:p>
    <w:p w:rsidR="00E6044D" w:rsidRPr="007A370C" w:rsidRDefault="00E6044D" w:rsidP="00CE045F">
      <w:pPr>
        <w:shd w:val="clear" w:color="auto" w:fill="FFFFFF"/>
        <w:spacing w:line="240" w:lineRule="auto"/>
        <w:rPr>
          <w:rFonts w:eastAsia="Times New Roman" w:cs="Arial"/>
          <w:lang w:val="en-GB" w:eastAsia="fr-CH"/>
        </w:rPr>
      </w:pPr>
    </w:p>
    <w:p w:rsidR="00E6044D" w:rsidRPr="007A370C" w:rsidRDefault="00E6044D" w:rsidP="00CE045F">
      <w:pPr>
        <w:shd w:val="clear" w:color="auto" w:fill="FFFFFF"/>
        <w:spacing w:line="240" w:lineRule="auto"/>
        <w:rPr>
          <w:rFonts w:eastAsia="Times New Roman" w:cs="Times New Roman"/>
          <w:snapToGrid w:val="0"/>
          <w:lang w:val="en-GB"/>
        </w:rPr>
      </w:pPr>
      <w:r w:rsidRPr="007A370C">
        <w:rPr>
          <w:rFonts w:eastAsia="Times New Roman" w:cs="Arial"/>
          <w:lang w:val="en-GB" w:eastAsia="fr-CH"/>
        </w:rPr>
        <w:t>Figure. Ultrasound of the liver with arrows indicating at least 4 areas suspect for abscesses</w:t>
      </w:r>
    </w:p>
    <w:p w:rsidR="00DA2709" w:rsidRPr="007A370C" w:rsidRDefault="00E6044D" w:rsidP="00997345">
      <w:pPr>
        <w:rPr>
          <w:lang w:val="en-GB"/>
        </w:rPr>
      </w:pPr>
      <w:r w:rsidRPr="007A370C">
        <w:rPr>
          <w:rFonts w:eastAsia="Times New Roman" w:cs="Arial"/>
          <w:noProof/>
          <w:lang w:eastAsia="fr-CH"/>
        </w:rPr>
        <mc:AlternateContent>
          <mc:Choice Requires="wps">
            <w:drawing>
              <wp:anchor distT="0" distB="0" distL="114300" distR="114300" simplePos="0" relativeHeight="251659264" behindDoc="0" locked="0" layoutInCell="1" allowOverlap="1" wp14:anchorId="3D9E7DE1" wp14:editId="044FE65A">
                <wp:simplePos x="0" y="0"/>
                <wp:positionH relativeFrom="column">
                  <wp:posOffset>3138805</wp:posOffset>
                </wp:positionH>
                <wp:positionV relativeFrom="paragraph">
                  <wp:posOffset>1243965</wp:posOffset>
                </wp:positionV>
                <wp:extent cx="2437765" cy="114300"/>
                <wp:effectExtent l="38100" t="57150" r="19685" b="133350"/>
                <wp:wrapNone/>
                <wp:docPr id="4" name="Straight Arrow Connector 4"/>
                <wp:cNvGraphicFramePr/>
                <a:graphic xmlns:a="http://schemas.openxmlformats.org/drawingml/2006/main">
                  <a:graphicData uri="http://schemas.microsoft.com/office/word/2010/wordprocessingShape">
                    <wps:wsp>
                      <wps:cNvCnPr/>
                      <wps:spPr>
                        <a:xfrm flipH="1">
                          <a:off x="0" y="0"/>
                          <a:ext cx="2437765" cy="114300"/>
                        </a:xfrm>
                        <a:prstGeom prst="straightConnector1">
                          <a:avLst/>
                        </a:prstGeom>
                        <a:ln w="3810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2954F702" id="_x0000_t32" coordsize="21600,21600" o:spt="32" o:oned="t" path="m,l21600,21600e" filled="f">
                <v:path arrowok="t" fillok="f" o:connecttype="none"/>
                <o:lock v:ext="edit" shapetype="t"/>
              </v:shapetype>
              <v:shape id="Straight Arrow Connector 4" o:spid="_x0000_s1026" type="#_x0000_t32" style="position:absolute;margin-left:247.15pt;margin-top:97.95pt;width:191.95pt;height:9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fMs/wEAAEoEAAAOAAAAZHJzL2Uyb0RvYy54bWysVE2P0zAUvCPxHyzfaZK27K6ipivUZeGA&#10;oGLhB7iOnVjyl55Nk/57np00sCAOIHqw4vjNvJnJc3f3o9HkLCAoZxtarUpKhOWuVbZr6Ncvj6/u&#10;KAmR2ZZpZ0VDLyLQ+/3LF7vB12LteqdbAQRJbKgH39A+Rl8XReC9MCysnBcWD6UDwyJuoStaYAOy&#10;G12sy/KmGBy0HhwXIeDbh+mQ7jO/lILHT1IGEYluKGqLeYW8ntJa7Hes7oD5XvFZBvsHFYYpi00X&#10;qgcWGfkG6jcqozi44GRccWcKJ6XiIntAN1X5i5unnnmRvWA4wS8xhf9Hyz+ej0BU29AtJZYZ/ERP&#10;EZjq+kjeALiBHJy1GKMDsk1pDT7UCDrYI8y74I+QrI8SDJFa+fc4CDkMtEfGnPVlyVqMkXB8ud5u&#10;bm9vXlPC8ayqtpsyf4xi4kl8HkJ8J5wh6aGhYZa16Jl6sPOHEFEJAq+ABNaWDA3d3FVIm/bBadU+&#10;Kq3zBrrTQQM5M5yKQ5l+yRpSPCuLTOm3tiXx4jEWltKYy7TF6pTE5D0/xYsWU+fPQmKi6HFSmGdZ&#10;LP0Y58LGamHC6gSTqG0BzprTJfgTcK5PUJHn/G/ACyJ3djYuYKOsgymx593jeJUsp/prApPvFMHJ&#10;tZc8FTkaHNgc6Xy50o34eZ/hP/4C9t8BAAD//wMAUEsDBBQABgAIAAAAIQCTsSzP4QAAAAsBAAAP&#10;AAAAZHJzL2Rvd25yZXYueG1sTI9BS8QwEIXvgv8hjODNTbdb16Y2XUQRWRTBVcFjtoltsJmUJN2t&#10;/97xpMfhPb73Tb2Z3cAOJkTrUcJykQEz2HptsZPw9np/UQKLSaFWg0cj4dtE2DSnJ7WqtD/iizns&#10;UscIgrFSEvqUxorz2PbGqbjwo0HKPn1wKtEZOq6DOhLcDTzPsjV3yiIt9Go0t71pv3aTk5CvvbCP&#10;73fbbRqz6fnp4UMFW0h5fjbfXANLZk5/ZfjVJ3VoyGnvJ9SRDRIKUayoSoG4FMCoUV6VObA94Zcr&#10;Abyp+f8fmh8AAAD//wMAUEsBAi0AFAAGAAgAAAAhALaDOJL+AAAA4QEAABMAAAAAAAAAAAAAAAAA&#10;AAAAAFtDb250ZW50X1R5cGVzXS54bWxQSwECLQAUAAYACAAAACEAOP0h/9YAAACUAQAACwAAAAAA&#10;AAAAAAAAAAAvAQAAX3JlbHMvLnJlbHNQSwECLQAUAAYACAAAACEAd33zLP8BAABKBAAADgAAAAAA&#10;AAAAAAAAAAAuAgAAZHJzL2Uyb0RvYy54bWxQSwECLQAUAAYACAAAACEAk7Esz+EAAAALAQAADwAA&#10;AAAAAAAAAAAAAABZBAAAZHJzL2Rvd25yZXYueG1sUEsFBgAAAAAEAAQA8wAAAGcFAAAAAA==&#10;" strokecolor="#c00000" strokeweight="3pt">
                <v:stroke endarrow="open"/>
              </v:shape>
            </w:pict>
          </mc:Fallback>
        </mc:AlternateContent>
      </w:r>
      <w:r w:rsidRPr="007A370C">
        <w:rPr>
          <w:rFonts w:eastAsia="Times New Roman" w:cs="Arial"/>
          <w:noProof/>
          <w:lang w:eastAsia="fr-CH"/>
        </w:rPr>
        <mc:AlternateContent>
          <mc:Choice Requires="wps">
            <w:drawing>
              <wp:anchor distT="0" distB="0" distL="114300" distR="114300" simplePos="0" relativeHeight="251657216" behindDoc="0" locked="0" layoutInCell="1" allowOverlap="1" wp14:anchorId="2BEF2832" wp14:editId="10E5D73D">
                <wp:simplePos x="0" y="0"/>
                <wp:positionH relativeFrom="column">
                  <wp:posOffset>-490220</wp:posOffset>
                </wp:positionH>
                <wp:positionV relativeFrom="paragraph">
                  <wp:posOffset>891540</wp:posOffset>
                </wp:positionV>
                <wp:extent cx="2647950" cy="152400"/>
                <wp:effectExtent l="19050" t="19050" r="76200" b="114300"/>
                <wp:wrapNone/>
                <wp:docPr id="3" name="Straight Arrow Connector 3"/>
                <wp:cNvGraphicFramePr/>
                <a:graphic xmlns:a="http://schemas.openxmlformats.org/drawingml/2006/main">
                  <a:graphicData uri="http://schemas.microsoft.com/office/word/2010/wordprocessingShape">
                    <wps:wsp>
                      <wps:cNvCnPr/>
                      <wps:spPr>
                        <a:xfrm>
                          <a:off x="0" y="0"/>
                          <a:ext cx="2647950" cy="152400"/>
                        </a:xfrm>
                        <a:prstGeom prst="straightConnector1">
                          <a:avLst/>
                        </a:prstGeom>
                        <a:ln w="3810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6297F8A" id="Straight Arrow Connector 3" o:spid="_x0000_s1026" type="#_x0000_t32" style="position:absolute;margin-left:-38.6pt;margin-top:70.2pt;width:208.5pt;height:1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6PB9wEAAEAEAAAOAAAAZHJzL2Uyb0RvYy54bWysU02P0zAQvSPxHyzf2STdD5aq6Qp1WS4I&#10;ql34Aa5jN5ZsjzU2TfvvGTtplgVxAJGDk4nnvZn3PF7dHZ1lB4XRgG95c1FzpryEzvh9y799fXhz&#10;y1lMwnfCglctP6nI79avX62GsFQL6MF2ChmR+LgcQsv7lMKyqqLslRPxAoLytKkBnUgU4r7qUAzE&#10;7my1qOubagDsAoJUMdLf+3GTrwu/1kqmL1pHlZhtOfWWyopl3eW1Wq/Eco8i9EZObYh/6MIJ46no&#10;THUvkmDf0fxG5YxEiKDThQRXgdZGqqKB1DT1L2qeehFU0ULmxDDbFP8frfx82CIzXcsvOfPC0RE9&#10;JRRm3yf2HhEGtgHvyUZAdpndGkJcEmjjtzhFMWwxSz9qdPlNotixOHyaHVbHxCT9XNxcvX13TQch&#10;aa+5XlzV5QiqZ3TAmD4qcCx/tDxOzcxdNMVmcfgUE9Un4BmQS1vPBlJy2xBtjiNY0z0Ya0uA+93G&#10;IjsImoVNnZ8siChepCVh7AffsXQKZIbIHkxp1lN21j8qLl/pZNVY+VFp8pE0jh2WCVZzPSGl8qmZ&#10;mSg7wzT1NgOnnvPo/wk45WeoKtP9N+AZUSqDTzPYGQ84OvayejqeW9Zj/tmBUXe2YAfdqcxCsYbG&#10;tFg6Xal8D36OC/z54q9/AAAA//8DAFBLAwQUAAYACAAAACEARpgz0t8AAAALAQAADwAAAGRycy9k&#10;b3ducmV2LnhtbEyPzU7DMBCE70i8g7VIXKrWoYnSNo1TISTEFQLivI23SVT/hNhNw9uznOC4M59m&#10;Z8rDbI2YaAy9dwoeVgkIco3XvWsVfLw/L7cgQkSn0XhHCr4pwKG6vSmx0P7q3miqYys4xIUCFXQx&#10;DoWUoenIYlj5gRx7Jz9ajHyOrdQjXjncGrlOklxa7B1/6HCgp46ac32xCoYs//za1VNr8PXFpIte&#10;nrcLqdT93fy4BxFpjn8w/Nbn6lBxp6O/OB2EUbDcbNaMspElGQgm0nTHY46s5FkGsirl/w3VDwAA&#10;AP//AwBQSwECLQAUAAYACAAAACEAtoM4kv4AAADhAQAAEwAAAAAAAAAAAAAAAAAAAAAAW0NvbnRl&#10;bnRfVHlwZXNdLnhtbFBLAQItABQABgAIAAAAIQA4/SH/1gAAAJQBAAALAAAAAAAAAAAAAAAAAC8B&#10;AABfcmVscy8ucmVsc1BLAQItABQABgAIAAAAIQCUv6PB9wEAAEAEAAAOAAAAAAAAAAAAAAAAAC4C&#10;AABkcnMvZTJvRG9jLnhtbFBLAQItABQABgAIAAAAIQBGmDPS3wAAAAsBAAAPAAAAAAAAAAAAAAAA&#10;AFEEAABkcnMvZG93bnJldi54bWxQSwUGAAAAAAQABADzAAAAXQUAAAAA&#10;" strokecolor="#c00000" strokeweight="3pt">
                <v:stroke endarrow="open"/>
              </v:shape>
            </w:pict>
          </mc:Fallback>
        </mc:AlternateContent>
      </w:r>
      <w:r w:rsidRPr="007A370C">
        <w:rPr>
          <w:noProof/>
          <w:lang w:eastAsia="fr-CH"/>
        </w:rPr>
        <mc:AlternateContent>
          <mc:Choice Requires="wps">
            <w:drawing>
              <wp:anchor distT="0" distB="0" distL="114300" distR="114300" simplePos="0" relativeHeight="251661312" behindDoc="0" locked="0" layoutInCell="1" allowOverlap="1">
                <wp:simplePos x="0" y="0"/>
                <wp:positionH relativeFrom="column">
                  <wp:posOffset>-490220</wp:posOffset>
                </wp:positionH>
                <wp:positionV relativeFrom="paragraph">
                  <wp:posOffset>1567815</wp:posOffset>
                </wp:positionV>
                <wp:extent cx="2800350" cy="1524000"/>
                <wp:effectExtent l="19050" t="38100" r="57150" b="19050"/>
                <wp:wrapNone/>
                <wp:docPr id="5" name="Straight Arrow Connector 5"/>
                <wp:cNvGraphicFramePr/>
                <a:graphic xmlns:a="http://schemas.openxmlformats.org/drawingml/2006/main">
                  <a:graphicData uri="http://schemas.microsoft.com/office/word/2010/wordprocessingShape">
                    <wps:wsp>
                      <wps:cNvCnPr/>
                      <wps:spPr>
                        <a:xfrm flipV="1">
                          <a:off x="0" y="0"/>
                          <a:ext cx="2800350" cy="1524000"/>
                        </a:xfrm>
                        <a:prstGeom prst="straightConnector1">
                          <a:avLst/>
                        </a:prstGeom>
                        <a:ln w="3810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FD36F4D" id="Straight Arrow Connector 5" o:spid="_x0000_s1026" type="#_x0000_t32" style="position:absolute;margin-left:-38.6pt;margin-top:123.45pt;width:220.5pt;height:120pt;flip:y;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McI/gEAAEsEAAAOAAAAZHJzL2Uyb0RvYy54bWysVMGO2yAQvVfqPyDujZ1sU0VRnFWV7fZS&#10;tVG33TvBECMBgwYaJ3/fATvubqsetuoFM8B78+YxeHN7dpadFEYDvuHzWc2Z8hJa448N//7t/s2K&#10;s5iEb4UFrxp+UZHfbl+/2vRhrRbQgW0VMiLxcd2HhncphXVVRdkpJ+IMgvK0qQGdSBTisWpR9MTu&#10;bLWo63dVD9gGBKlipNW7YZNvC7/WSqYvWkeVmG04aUtlxDIe8lhtN2J9RBE6I0cZ4h9UOGE8JZ2o&#10;7kQS7AeaP6ickQgRdJpJcBVobaQqNVA18/q3ah46EVSphcyJYbIp/j9a+fm0R2bahi8588LRFT0k&#10;FObYJfYeEXq2A+/JRkC2zG71Ia4JtPN7HKMY9phLP2t0TFsTHqkRihlUHjsXry+T1+qcmKTFxaqu&#10;b5Z0JZL25svF27out1ENRJkwYEwfFTiWJw2Po65J0JBEnD7FRFIIeAVksPWsb/jNak60OY5gTXtv&#10;rC0BHg87i+wkqC12lHnK/exYEsZ+8C1Ll0C+iGxHtoAyWU+fbMVQfJmli1VD5q9Kk6VU5KCwNLOa&#10;8gkplU/ziYlOZ5gmbRNw1Jxfwd+A4/kMVaXRXwKeECUz+DSBnfGAg2PPs6fzVbIezl8dGOrOFhyg&#10;vZS2KNZQxxavxteVn8TTuMB//QO2PwEAAP//AwBQSwMEFAAGAAgAAAAhAAZHU2nhAAAACwEAAA8A&#10;AABkcnMvZG93bnJldi54bWxMj8FKw0AQhu+C77CM4K3dmIa0jdkUUUSKIlgt9DjNjkkwuxt2N218&#10;e8eTHmfm55vvLzeT6cWJfOicVXAzT0CQrZ3ubKPg4/1xtgIRIlqNvbOk4JsCbKrLixIL7c72jU67&#10;2AiG2FCggjbGoZAy1C0ZDHM3kOXbp/MGI4++kdrjmeGml2mS5NJgZ/lDiwPdt1R/7UajIM3dunve&#10;P2y3cUjG15enA/ouU+r6arq7BRFpin9h+NVndajY6ehGq4PoFcyWy5SjDMvyNQhOLPIFlzkqyFa8&#10;kVUp/3eofgAAAP//AwBQSwECLQAUAAYACAAAACEAtoM4kv4AAADhAQAAEwAAAAAAAAAAAAAAAAAA&#10;AAAAW0NvbnRlbnRfVHlwZXNdLnhtbFBLAQItABQABgAIAAAAIQA4/SH/1gAAAJQBAAALAAAAAAAA&#10;AAAAAAAAAC8BAABfcmVscy8ucmVsc1BLAQItABQABgAIAAAAIQA2tMcI/gEAAEsEAAAOAAAAAAAA&#10;AAAAAAAAAC4CAABkcnMvZTJvRG9jLnhtbFBLAQItABQABgAIAAAAIQAGR1Np4QAAAAsBAAAPAAAA&#10;AAAAAAAAAAAAAFgEAABkcnMvZG93bnJldi54bWxQSwUGAAAAAAQABADzAAAAZgUAAAAA&#10;" strokecolor="#c00000" strokeweight="3pt">
                <v:stroke endarrow="open"/>
              </v:shape>
            </w:pict>
          </mc:Fallback>
        </mc:AlternateContent>
      </w:r>
      <w:r w:rsidRPr="007A370C">
        <w:rPr>
          <w:noProof/>
          <w:lang w:eastAsia="fr-CH"/>
        </w:rPr>
        <mc:AlternateContent>
          <mc:Choice Requires="wps">
            <w:drawing>
              <wp:anchor distT="0" distB="0" distL="114300" distR="114300" simplePos="0" relativeHeight="251655168" behindDoc="0" locked="0" layoutInCell="1" allowOverlap="1">
                <wp:simplePos x="0" y="0"/>
                <wp:positionH relativeFrom="column">
                  <wp:posOffset>-280670</wp:posOffset>
                </wp:positionH>
                <wp:positionV relativeFrom="paragraph">
                  <wp:posOffset>1358265</wp:posOffset>
                </wp:positionV>
                <wp:extent cx="1600200" cy="95250"/>
                <wp:effectExtent l="19050" t="57150" r="76200" b="114300"/>
                <wp:wrapNone/>
                <wp:docPr id="2" name="Straight Arrow Connector 2"/>
                <wp:cNvGraphicFramePr/>
                <a:graphic xmlns:a="http://schemas.openxmlformats.org/drawingml/2006/main">
                  <a:graphicData uri="http://schemas.microsoft.com/office/word/2010/wordprocessingShape">
                    <wps:wsp>
                      <wps:cNvCnPr/>
                      <wps:spPr>
                        <a:xfrm>
                          <a:off x="0" y="0"/>
                          <a:ext cx="1600200" cy="95250"/>
                        </a:xfrm>
                        <a:prstGeom prst="straightConnector1">
                          <a:avLst/>
                        </a:prstGeom>
                        <a:ln w="38100">
                          <a:solidFill>
                            <a:srgbClr val="C00000"/>
                          </a:solidFill>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BBD72DF" id="Straight Arrow Connector 2" o:spid="_x0000_s1026" type="#_x0000_t32" style="position:absolute;margin-left:-22.1pt;margin-top:106.95pt;width:126pt;height:7.5pt;z-index:2516551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xvn8gEAAD8EAAAOAAAAZHJzL2Uyb0RvYy54bWysU8GO0zAQvSPxD5bvNEnRrpaq6Qp1WS4I&#10;KhY+wHXsxpLtscamaf+esZNmWUBIuyIHJxPPm3nveby+PTnLjgqjAd/yZlFzpryEzvhDy79/u39z&#10;w1lMwnfCglctP6vIbzevX62HsFJL6MF2ChkV8XE1hJb3KYVVVUXZKyfiAoLytKkBnUgU4qHqUAxU&#10;3dlqWdfX1QDYBQSpYqS/d+Mm35T6WiuZvmgdVWK25cQtlRXLus9rtVmL1QFF6I2caIgXsHDCeGo6&#10;l7oTSbAfaP4o5YxEiKDTQoKrQGsjVdFAapr6NzUPvQiqaCFzYphtiv+vrPx83CEzXcuXnHnh6Ige&#10;Egpz6BN7jwgD24L3ZCMgW2a3hhBXBNr6HU5RDDvM0k8aXX6TKHYqDp9nh9UpMUk/m+u6pmPjTNLe&#10;u6vlVTmB6hEcMKaPChzLHy2PE5eZRFNcFsdPMVF7Al4AubP1bGj525uGOuQ4gjXdvbG2BHjYby2y&#10;o6BR2Nb5yXqoxJO0JIz94DuWzoG8ENmCKc16ys7yR8HlK52tGjt/VZpszBLH1nmA1dxPSKl8auZK&#10;lJ1hmrjNwInzv4BTfoaqMtzPAc+I0hl8msHOeMC/0U6nC2U95l8cGHVnC/bQncsoFGtoSoul043K&#10;1+DXuMAf7/3mJwAAAP//AwBQSwMEFAAGAAgAAAAhAC0TgG/fAAAACwEAAA8AAABkcnMvZG93bnJl&#10;di54bWxMj01Pg0AQhu8m/ofNmHhp2qWUVECWxpgYr4rG85QdgXQ/kN1S/PeOJ73NZJ6887zVYbFG&#10;zDSFwTsF200Cglzr9eA6Be9vT+scRIjoNBrvSME3BTjU11cVltpf3CvNTewEh7hQooI+xrGUMrQ9&#10;WQwbP5Lj26efLEZep07qCS8cbo1Mk2QvLQ6OP/Q40mNP7ak5WwVjtv/4Kpq5M/jybHarQZ7ylVTq&#10;9mZ5uAcRaYl/MPzqszrU7HT0Z6eDMArWWZYyqiDd7goQTKTJHZc58pDmBci6kv871D8AAAD//wMA&#10;UEsBAi0AFAAGAAgAAAAhALaDOJL+AAAA4QEAABMAAAAAAAAAAAAAAAAAAAAAAFtDb250ZW50X1R5&#10;cGVzXS54bWxQSwECLQAUAAYACAAAACEAOP0h/9YAAACUAQAACwAAAAAAAAAAAAAAAAAvAQAAX3Jl&#10;bHMvLnJlbHNQSwECLQAUAAYACAAAACEAuOMb5/IBAAA/BAAADgAAAAAAAAAAAAAAAAAuAgAAZHJz&#10;L2Uyb0RvYy54bWxQSwECLQAUAAYACAAAACEALROAb98AAAALAQAADwAAAAAAAAAAAAAAAABMBAAA&#10;ZHJzL2Rvd25yZXYueG1sUEsFBgAAAAAEAAQA8wAAAFgFAAAAAA==&#10;" strokecolor="#c00000" strokeweight="3pt">
                <v:stroke endarrow="open"/>
              </v:shape>
            </w:pict>
          </mc:Fallback>
        </mc:AlternateContent>
      </w:r>
      <w:r w:rsidRPr="007A370C">
        <w:rPr>
          <w:noProof/>
          <w:lang w:eastAsia="fr-CH"/>
        </w:rPr>
        <w:drawing>
          <wp:inline distT="0" distB="0" distL="0" distR="0" wp14:anchorId="436A7213">
            <wp:extent cx="4572635" cy="34296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4572635" cy="3429635"/>
                    </a:xfrm>
                    <a:prstGeom prst="rect">
                      <a:avLst/>
                    </a:prstGeom>
                    <a:noFill/>
                  </pic:spPr>
                </pic:pic>
              </a:graphicData>
            </a:graphic>
          </wp:inline>
        </w:drawing>
      </w:r>
    </w:p>
    <w:sectPr w:rsidR="00DA2709" w:rsidRPr="007A370C">
      <w:footerReference w:type="default" r:id="rId2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5264F" w:rsidRDefault="0035264F" w:rsidP="0043428E">
      <w:pPr>
        <w:spacing w:after="0" w:line="240" w:lineRule="auto"/>
      </w:pPr>
      <w:r>
        <w:separator/>
      </w:r>
    </w:p>
  </w:endnote>
  <w:endnote w:type="continuationSeparator" w:id="0">
    <w:p w:rsidR="0035264F" w:rsidRDefault="0035264F" w:rsidP="004342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844540215"/>
      <w:docPartObj>
        <w:docPartGallery w:val="Page Numbers (Bottom of Page)"/>
        <w:docPartUnique/>
      </w:docPartObj>
    </w:sdtPr>
    <w:sdtEndPr>
      <w:rPr>
        <w:noProof/>
      </w:rPr>
    </w:sdtEndPr>
    <w:sdtContent>
      <w:p w:rsidR="007A370C" w:rsidRDefault="007A370C">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3428E" w:rsidRDefault="004342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5264F" w:rsidRDefault="0035264F" w:rsidP="0043428E">
      <w:pPr>
        <w:spacing w:after="0" w:line="240" w:lineRule="auto"/>
      </w:pPr>
      <w:r>
        <w:separator/>
      </w:r>
    </w:p>
  </w:footnote>
  <w:footnote w:type="continuationSeparator" w:id="0">
    <w:p w:rsidR="0035264F" w:rsidRDefault="0035264F" w:rsidP="004342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11B8A"/>
    <w:multiLevelType w:val="hybridMultilevel"/>
    <w:tmpl w:val="B66CE92A"/>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 w15:restartNumberingAfterBreak="0">
    <w:nsid w:val="648F0425"/>
    <w:multiLevelType w:val="hybridMultilevel"/>
    <w:tmpl w:val="2BE2F98E"/>
    <w:lvl w:ilvl="0" w:tplc="100C000F">
      <w:start w:val="1"/>
      <w:numFmt w:val="decimal"/>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3859"/>
    <w:rsid w:val="000845BD"/>
    <w:rsid w:val="00167198"/>
    <w:rsid w:val="0021286D"/>
    <w:rsid w:val="00250BFF"/>
    <w:rsid w:val="0025563E"/>
    <w:rsid w:val="0035264F"/>
    <w:rsid w:val="0043428E"/>
    <w:rsid w:val="00493475"/>
    <w:rsid w:val="004F2FAF"/>
    <w:rsid w:val="00524436"/>
    <w:rsid w:val="005E7E3A"/>
    <w:rsid w:val="006433AA"/>
    <w:rsid w:val="007540FF"/>
    <w:rsid w:val="007A370C"/>
    <w:rsid w:val="008B46E4"/>
    <w:rsid w:val="008F22AD"/>
    <w:rsid w:val="00972CB9"/>
    <w:rsid w:val="00997345"/>
    <w:rsid w:val="00A51B17"/>
    <w:rsid w:val="00A7724E"/>
    <w:rsid w:val="00BF3859"/>
    <w:rsid w:val="00CE045F"/>
    <w:rsid w:val="00D6147B"/>
    <w:rsid w:val="00DA2709"/>
    <w:rsid w:val="00DD7105"/>
    <w:rsid w:val="00E24EB4"/>
    <w:rsid w:val="00E25C19"/>
    <w:rsid w:val="00E6044D"/>
    <w:rsid w:val="00EA131D"/>
    <w:rsid w:val="00EC2CB1"/>
    <w:rsid w:val="00FD352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96C6CA-81F7-42A1-A4E2-0A4F5235A1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CH"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22AD"/>
    <w:pPr>
      <w:ind w:left="720"/>
      <w:contextualSpacing/>
    </w:pPr>
  </w:style>
  <w:style w:type="paragraph" w:styleId="Header">
    <w:name w:val="header"/>
    <w:basedOn w:val="Normal"/>
    <w:link w:val="HeaderChar"/>
    <w:uiPriority w:val="99"/>
    <w:unhideWhenUsed/>
    <w:rsid w:val="0043428E"/>
    <w:pPr>
      <w:tabs>
        <w:tab w:val="center" w:pos="4536"/>
        <w:tab w:val="right" w:pos="9072"/>
      </w:tabs>
      <w:spacing w:after="0" w:line="240" w:lineRule="auto"/>
    </w:pPr>
  </w:style>
  <w:style w:type="character" w:customStyle="1" w:styleId="HeaderChar">
    <w:name w:val="Header Char"/>
    <w:basedOn w:val="DefaultParagraphFont"/>
    <w:link w:val="Header"/>
    <w:uiPriority w:val="99"/>
    <w:rsid w:val="0043428E"/>
  </w:style>
  <w:style w:type="paragraph" w:styleId="Footer">
    <w:name w:val="footer"/>
    <w:basedOn w:val="Normal"/>
    <w:link w:val="FooterChar"/>
    <w:uiPriority w:val="99"/>
    <w:unhideWhenUsed/>
    <w:rsid w:val="0043428E"/>
    <w:pPr>
      <w:tabs>
        <w:tab w:val="center" w:pos="4536"/>
        <w:tab w:val="right" w:pos="9072"/>
      </w:tabs>
      <w:spacing w:after="0" w:line="240" w:lineRule="auto"/>
    </w:pPr>
  </w:style>
  <w:style w:type="character" w:customStyle="1" w:styleId="FooterChar">
    <w:name w:val="Footer Char"/>
    <w:basedOn w:val="DefaultParagraphFont"/>
    <w:link w:val="Footer"/>
    <w:uiPriority w:val="99"/>
    <w:rsid w:val="0043428E"/>
  </w:style>
  <w:style w:type="paragraph" w:styleId="BalloonText">
    <w:name w:val="Balloon Text"/>
    <w:basedOn w:val="Normal"/>
    <w:link w:val="BalloonTextChar"/>
    <w:uiPriority w:val="99"/>
    <w:semiHidden/>
    <w:unhideWhenUsed/>
    <w:rsid w:val="00E604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44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17468240">
      <w:bodyDiv w:val="1"/>
      <w:marLeft w:val="0"/>
      <w:marRight w:val="0"/>
      <w:marTop w:val="0"/>
      <w:marBottom w:val="0"/>
      <w:divBdr>
        <w:top w:val="none" w:sz="0" w:space="0" w:color="auto"/>
        <w:left w:val="none" w:sz="0" w:space="0" w:color="auto"/>
        <w:bottom w:val="none" w:sz="0" w:space="0" w:color="auto"/>
        <w:right w:val="none" w:sz="0" w:space="0" w:color="auto"/>
      </w:divBdr>
      <w:divsChild>
        <w:div w:id="2094815188">
          <w:marLeft w:val="0"/>
          <w:marRight w:val="1"/>
          <w:marTop w:val="0"/>
          <w:marBottom w:val="0"/>
          <w:divBdr>
            <w:top w:val="none" w:sz="0" w:space="0" w:color="auto"/>
            <w:left w:val="none" w:sz="0" w:space="0" w:color="auto"/>
            <w:bottom w:val="none" w:sz="0" w:space="0" w:color="auto"/>
            <w:right w:val="none" w:sz="0" w:space="0" w:color="auto"/>
          </w:divBdr>
          <w:divsChild>
            <w:div w:id="1529102203">
              <w:marLeft w:val="0"/>
              <w:marRight w:val="0"/>
              <w:marTop w:val="0"/>
              <w:marBottom w:val="0"/>
              <w:divBdr>
                <w:top w:val="none" w:sz="0" w:space="0" w:color="auto"/>
                <w:left w:val="none" w:sz="0" w:space="0" w:color="auto"/>
                <w:bottom w:val="none" w:sz="0" w:space="0" w:color="auto"/>
                <w:right w:val="none" w:sz="0" w:space="0" w:color="auto"/>
              </w:divBdr>
              <w:divsChild>
                <w:div w:id="1601569244">
                  <w:marLeft w:val="0"/>
                  <w:marRight w:val="1"/>
                  <w:marTop w:val="0"/>
                  <w:marBottom w:val="0"/>
                  <w:divBdr>
                    <w:top w:val="none" w:sz="0" w:space="0" w:color="auto"/>
                    <w:left w:val="none" w:sz="0" w:space="0" w:color="auto"/>
                    <w:bottom w:val="none" w:sz="0" w:space="0" w:color="auto"/>
                    <w:right w:val="none" w:sz="0" w:space="0" w:color="auto"/>
                  </w:divBdr>
                  <w:divsChild>
                    <w:div w:id="1829906424">
                      <w:marLeft w:val="0"/>
                      <w:marRight w:val="0"/>
                      <w:marTop w:val="0"/>
                      <w:marBottom w:val="0"/>
                      <w:divBdr>
                        <w:top w:val="none" w:sz="0" w:space="0" w:color="auto"/>
                        <w:left w:val="none" w:sz="0" w:space="0" w:color="auto"/>
                        <w:bottom w:val="none" w:sz="0" w:space="0" w:color="auto"/>
                        <w:right w:val="none" w:sz="0" w:space="0" w:color="auto"/>
                      </w:divBdr>
                      <w:divsChild>
                        <w:div w:id="1934782121">
                          <w:marLeft w:val="0"/>
                          <w:marRight w:val="0"/>
                          <w:marTop w:val="0"/>
                          <w:marBottom w:val="0"/>
                          <w:divBdr>
                            <w:top w:val="none" w:sz="0" w:space="0" w:color="auto"/>
                            <w:left w:val="none" w:sz="0" w:space="0" w:color="auto"/>
                            <w:bottom w:val="none" w:sz="0" w:space="0" w:color="auto"/>
                            <w:right w:val="none" w:sz="0" w:space="0" w:color="auto"/>
                          </w:divBdr>
                          <w:divsChild>
                            <w:div w:id="1671059108">
                              <w:marLeft w:val="0"/>
                              <w:marRight w:val="0"/>
                              <w:marTop w:val="0"/>
                              <w:marBottom w:val="0"/>
                              <w:divBdr>
                                <w:top w:val="none" w:sz="0" w:space="0" w:color="auto"/>
                                <w:left w:val="none" w:sz="0" w:space="0" w:color="auto"/>
                                <w:bottom w:val="none" w:sz="0" w:space="0" w:color="auto"/>
                                <w:right w:val="none" w:sz="0" w:space="0" w:color="auto"/>
                              </w:divBdr>
                            </w:div>
                          </w:divsChild>
                        </w:div>
                        <w:div w:id="653023101">
                          <w:marLeft w:val="0"/>
                          <w:marRight w:val="0"/>
                          <w:marTop w:val="0"/>
                          <w:marBottom w:val="0"/>
                          <w:divBdr>
                            <w:top w:val="none" w:sz="0" w:space="0" w:color="auto"/>
                            <w:left w:val="none" w:sz="0" w:space="0" w:color="auto"/>
                            <w:bottom w:val="none" w:sz="0" w:space="0" w:color="auto"/>
                            <w:right w:val="none" w:sz="0" w:space="0" w:color="auto"/>
                          </w:divBdr>
                          <w:divsChild>
                            <w:div w:id="792482085">
                              <w:marLeft w:val="0"/>
                              <w:marRight w:val="0"/>
                              <w:marTop w:val="120"/>
                              <w:marBottom w:val="360"/>
                              <w:divBdr>
                                <w:top w:val="none" w:sz="0" w:space="0" w:color="auto"/>
                                <w:left w:val="none" w:sz="0" w:space="0" w:color="auto"/>
                                <w:bottom w:val="none" w:sz="0" w:space="0" w:color="auto"/>
                                <w:right w:val="none" w:sz="0" w:space="0" w:color="auto"/>
                              </w:divBdr>
                              <w:divsChild>
                                <w:div w:id="85731454">
                                  <w:marLeft w:val="0"/>
                                  <w:marRight w:val="0"/>
                                  <w:marTop w:val="0"/>
                                  <w:marBottom w:val="0"/>
                                  <w:divBdr>
                                    <w:top w:val="none" w:sz="0" w:space="0" w:color="auto"/>
                                    <w:left w:val="none" w:sz="0" w:space="0" w:color="auto"/>
                                    <w:bottom w:val="none" w:sz="0" w:space="0" w:color="auto"/>
                                    <w:right w:val="none" w:sz="0" w:space="0" w:color="auto"/>
                                  </w:divBdr>
                                </w:div>
                                <w:div w:id="262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31485102">
      <w:bodyDiv w:val="1"/>
      <w:marLeft w:val="0"/>
      <w:marRight w:val="0"/>
      <w:marTop w:val="0"/>
      <w:marBottom w:val="0"/>
      <w:divBdr>
        <w:top w:val="none" w:sz="0" w:space="0" w:color="auto"/>
        <w:left w:val="none" w:sz="0" w:space="0" w:color="auto"/>
        <w:bottom w:val="none" w:sz="0" w:space="0" w:color="auto"/>
        <w:right w:val="none" w:sz="0" w:space="0" w:color="auto"/>
      </w:divBdr>
      <w:divsChild>
        <w:div w:id="196312506">
          <w:marLeft w:val="0"/>
          <w:marRight w:val="1"/>
          <w:marTop w:val="0"/>
          <w:marBottom w:val="0"/>
          <w:divBdr>
            <w:top w:val="none" w:sz="0" w:space="0" w:color="auto"/>
            <w:left w:val="none" w:sz="0" w:space="0" w:color="auto"/>
            <w:bottom w:val="none" w:sz="0" w:space="0" w:color="auto"/>
            <w:right w:val="none" w:sz="0" w:space="0" w:color="auto"/>
          </w:divBdr>
          <w:divsChild>
            <w:div w:id="733355340">
              <w:marLeft w:val="0"/>
              <w:marRight w:val="0"/>
              <w:marTop w:val="0"/>
              <w:marBottom w:val="0"/>
              <w:divBdr>
                <w:top w:val="none" w:sz="0" w:space="0" w:color="auto"/>
                <w:left w:val="none" w:sz="0" w:space="0" w:color="auto"/>
                <w:bottom w:val="none" w:sz="0" w:space="0" w:color="auto"/>
                <w:right w:val="none" w:sz="0" w:space="0" w:color="auto"/>
              </w:divBdr>
              <w:divsChild>
                <w:div w:id="1288973780">
                  <w:marLeft w:val="0"/>
                  <w:marRight w:val="1"/>
                  <w:marTop w:val="0"/>
                  <w:marBottom w:val="0"/>
                  <w:divBdr>
                    <w:top w:val="none" w:sz="0" w:space="0" w:color="auto"/>
                    <w:left w:val="none" w:sz="0" w:space="0" w:color="auto"/>
                    <w:bottom w:val="none" w:sz="0" w:space="0" w:color="auto"/>
                    <w:right w:val="none" w:sz="0" w:space="0" w:color="auto"/>
                  </w:divBdr>
                  <w:divsChild>
                    <w:div w:id="1559974926">
                      <w:marLeft w:val="0"/>
                      <w:marRight w:val="0"/>
                      <w:marTop w:val="0"/>
                      <w:marBottom w:val="0"/>
                      <w:divBdr>
                        <w:top w:val="none" w:sz="0" w:space="0" w:color="auto"/>
                        <w:left w:val="none" w:sz="0" w:space="0" w:color="auto"/>
                        <w:bottom w:val="none" w:sz="0" w:space="0" w:color="auto"/>
                        <w:right w:val="none" w:sz="0" w:space="0" w:color="auto"/>
                      </w:divBdr>
                      <w:divsChild>
                        <w:div w:id="829059883">
                          <w:marLeft w:val="0"/>
                          <w:marRight w:val="0"/>
                          <w:marTop w:val="0"/>
                          <w:marBottom w:val="0"/>
                          <w:divBdr>
                            <w:top w:val="none" w:sz="0" w:space="0" w:color="auto"/>
                            <w:left w:val="none" w:sz="0" w:space="0" w:color="auto"/>
                            <w:bottom w:val="none" w:sz="0" w:space="0" w:color="auto"/>
                            <w:right w:val="none" w:sz="0" w:space="0" w:color="auto"/>
                          </w:divBdr>
                          <w:divsChild>
                            <w:div w:id="963005653">
                              <w:marLeft w:val="0"/>
                              <w:marRight w:val="0"/>
                              <w:marTop w:val="120"/>
                              <w:marBottom w:val="360"/>
                              <w:divBdr>
                                <w:top w:val="none" w:sz="0" w:space="0" w:color="auto"/>
                                <w:left w:val="none" w:sz="0" w:space="0" w:color="auto"/>
                                <w:bottom w:val="none" w:sz="0" w:space="0" w:color="auto"/>
                                <w:right w:val="none" w:sz="0" w:space="0" w:color="auto"/>
                              </w:divBdr>
                              <w:divsChild>
                                <w:div w:id="157577897">
                                  <w:marLeft w:val="0"/>
                                  <w:marRight w:val="0"/>
                                  <w:marTop w:val="0"/>
                                  <w:marBottom w:val="0"/>
                                  <w:divBdr>
                                    <w:top w:val="none" w:sz="0" w:space="0" w:color="auto"/>
                                    <w:left w:val="none" w:sz="0" w:space="0" w:color="auto"/>
                                    <w:bottom w:val="none" w:sz="0" w:space="0" w:color="auto"/>
                                    <w:right w:val="none" w:sz="0" w:space="0" w:color="auto"/>
                                  </w:divBdr>
                                </w:div>
                                <w:div w:id="1553157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ncbi.nlm.nih.gov/pubmed/?term=Akierman%20S%5BAuthor%5D&amp;cauthor=true&amp;cauthor_uid=25157525" TargetMode="External"/><Relationship Id="rId13" Type="http://schemas.openxmlformats.org/officeDocument/2006/relationships/hyperlink" Target="http://www.ncbi.nlm.nih.gov/pubmed/?term=Church%20D%5BAuthor%5D&amp;cauthor=true&amp;cauthor_uid=25157525" TargetMode="External"/><Relationship Id="rId18" Type="http://schemas.openxmlformats.org/officeDocument/2006/relationships/hyperlink" Target="http://www.ncbi.nlm.nih.gov/pubmed/?term=Boggild%20AK%5BAuthor%5D&amp;cauthor=true&amp;cauthor_uid=23061067" TargetMode="External"/><Relationship Id="rId26" Type="http://schemas.openxmlformats.org/officeDocument/2006/relationships/hyperlink" Target="http://www.ncbi.nlm.nih.gov/pubmed/23061067/" TargetMode="External"/><Relationship Id="rId3" Type="http://schemas.openxmlformats.org/officeDocument/2006/relationships/settings" Target="settings.xml"/><Relationship Id="rId21" Type="http://schemas.openxmlformats.org/officeDocument/2006/relationships/hyperlink" Target="http://www.ncbi.nlm.nih.gov/pubmed/?term=Fuksa%20M%5BAuthor%5D&amp;cauthor=true&amp;cauthor_uid=23061067" TargetMode="External"/><Relationship Id="rId7" Type="http://schemas.openxmlformats.org/officeDocument/2006/relationships/hyperlink" Target="http://www.ncbi.nlm.nih.gov/pubmed/?term=Skappak%20C%5BAuthor%5D&amp;cauthor=true&amp;cauthor_uid=25157525" TargetMode="External"/><Relationship Id="rId12" Type="http://schemas.openxmlformats.org/officeDocument/2006/relationships/hyperlink" Target="http://www.ncbi.nlm.nih.gov/pubmed/?term=Urbanski%20SJ%5BAuthor%5D&amp;cauthor=true&amp;cauthor_uid=25157525" TargetMode="External"/><Relationship Id="rId17" Type="http://schemas.openxmlformats.org/officeDocument/2006/relationships/hyperlink" Target="http://www.ncbi.nlm.nih.gov/pubmed/?term=Kane%20JB%5BAuthor%5D&amp;cauthor=true&amp;cauthor_uid=23061067" TargetMode="External"/><Relationship Id="rId25" Type="http://schemas.openxmlformats.org/officeDocument/2006/relationships/hyperlink" Target="http://www.ncbi.nlm.nih.gov/pubmed/?term=Anderson%20J%5BAuthor%5D&amp;cauthor=true&amp;cauthor_uid=23061067" TargetMode="External"/><Relationship Id="rId2" Type="http://schemas.openxmlformats.org/officeDocument/2006/relationships/styles" Target="styles.xml"/><Relationship Id="rId16" Type="http://schemas.openxmlformats.org/officeDocument/2006/relationships/hyperlink" Target="http://www.ncbi.nlm.nih.gov/pubmed/?term=Wuerz%20T%5BAuthor%5D&amp;cauthor=true&amp;cauthor_uid=23061067" TargetMode="External"/><Relationship Id="rId20" Type="http://schemas.openxmlformats.org/officeDocument/2006/relationships/hyperlink" Target="http://www.ncbi.nlm.nih.gov/pubmed/?term=Keystone%20JS%5BAuthor%5D&amp;cauthor=true&amp;cauthor_uid=23061067"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cbi.nlm.nih.gov/pubmed/?term=Chadee%20K%5BAuthor%5D&amp;cauthor=true&amp;cauthor_uid=25157525" TargetMode="External"/><Relationship Id="rId24" Type="http://schemas.openxmlformats.org/officeDocument/2006/relationships/hyperlink" Target="http://www.ncbi.nlm.nih.gov/pubmed/?term=Kempston%20J%5BAuthor%5D&amp;cauthor=true&amp;cauthor_uid=23061067" TargetMode="External"/><Relationship Id="rId5" Type="http://schemas.openxmlformats.org/officeDocument/2006/relationships/footnotes" Target="footnotes.xml"/><Relationship Id="rId15" Type="http://schemas.openxmlformats.org/officeDocument/2006/relationships/hyperlink" Target="http://www.ncbi.nlm.nih.gov/pubmed/25157525" TargetMode="External"/><Relationship Id="rId23" Type="http://schemas.openxmlformats.org/officeDocument/2006/relationships/hyperlink" Target="http://www.ncbi.nlm.nih.gov/pubmed/?term=Warren%20R%5BAuthor%5D&amp;cauthor=true&amp;cauthor_uid=23061067" TargetMode="External"/><Relationship Id="rId28" Type="http://schemas.openxmlformats.org/officeDocument/2006/relationships/footer" Target="footer1.xml"/><Relationship Id="rId10" Type="http://schemas.openxmlformats.org/officeDocument/2006/relationships/hyperlink" Target="http://www.ncbi.nlm.nih.gov/pubmed/?term=Novak%20K%5BAuthor%5D&amp;cauthor=true&amp;cauthor_uid=25157525" TargetMode="External"/><Relationship Id="rId19" Type="http://schemas.openxmlformats.org/officeDocument/2006/relationships/hyperlink" Target="http://www.ncbi.nlm.nih.gov/pubmed/?term=Krajden%20S%5BAuthor%5D&amp;cauthor=true&amp;cauthor_uid=23061067" TargetMode="External"/><Relationship Id="rId4" Type="http://schemas.openxmlformats.org/officeDocument/2006/relationships/webSettings" Target="webSettings.xml"/><Relationship Id="rId9" Type="http://schemas.openxmlformats.org/officeDocument/2006/relationships/hyperlink" Target="http://www.ncbi.nlm.nih.gov/pubmed/?term=Belga%20S%5BAuthor%5D&amp;cauthor=true&amp;cauthor_uid=25157525" TargetMode="External"/><Relationship Id="rId14" Type="http://schemas.openxmlformats.org/officeDocument/2006/relationships/hyperlink" Target="http://www.ncbi.nlm.nih.gov/pubmed/?term=Beck%20PL%5BAuthor%5D&amp;cauthor=true&amp;cauthor_uid=25157525" TargetMode="External"/><Relationship Id="rId22" Type="http://schemas.openxmlformats.org/officeDocument/2006/relationships/hyperlink" Target="http://www.ncbi.nlm.nih.gov/pubmed/?term=Kain%20KC%5BAuthor%5D&amp;cauthor=true&amp;cauthor_uid=23061067" TargetMode="External"/><Relationship Id="rId27" Type="http://schemas.openxmlformats.org/officeDocument/2006/relationships/image" Target="media/image1.png"/><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1350</Words>
  <Characters>7427</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DNDi</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Zijlstra</dc:creator>
  <cp:lastModifiedBy>Ed Zijlstra</cp:lastModifiedBy>
  <cp:revision>2</cp:revision>
  <dcterms:created xsi:type="dcterms:W3CDTF">2018-07-24T14:11:00Z</dcterms:created>
  <dcterms:modified xsi:type="dcterms:W3CDTF">2018-07-24T14:11:00Z</dcterms:modified>
</cp:coreProperties>
</file>